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6F792" w14:textId="77777777" w:rsidR="003D3FB2" w:rsidRPr="00F971EF" w:rsidRDefault="00B35B4F">
      <w:pPr>
        <w:pStyle w:val="Nadpis"/>
        <w:rPr>
          <w:rFonts w:ascii="Tahoma" w:hAnsi="Tahoma" w:cs="Tahoma"/>
        </w:rPr>
      </w:pPr>
      <w:r w:rsidRPr="00F971EF">
        <w:rPr>
          <w:rFonts w:ascii="Tahoma" w:hAnsi="Tahoma" w:cs="Tahoma"/>
        </w:rPr>
        <w:t>Kupní smlouva</w:t>
      </w:r>
    </w:p>
    <w:p w14:paraId="3894786D" w14:textId="77777777" w:rsidR="003D3FB2" w:rsidRPr="00F971EF" w:rsidRDefault="003D3FB2">
      <w:pPr>
        <w:jc w:val="center"/>
        <w:rPr>
          <w:rFonts w:ascii="Tahoma" w:hAnsi="Tahoma" w:cs="Tahoma"/>
          <w:sz w:val="16"/>
        </w:rPr>
      </w:pPr>
    </w:p>
    <w:p w14:paraId="32DCC604" w14:textId="77777777" w:rsidR="003D3FB2" w:rsidRPr="00F971EF" w:rsidRDefault="00B35B4F">
      <w:pPr>
        <w:pStyle w:val="Tlotextu"/>
        <w:jc w:val="center"/>
        <w:rPr>
          <w:rFonts w:ascii="Tahoma" w:hAnsi="Tahoma" w:cs="Tahoma"/>
        </w:rPr>
      </w:pPr>
      <w:r w:rsidRPr="00F971EF">
        <w:rPr>
          <w:rFonts w:ascii="Tahoma" w:hAnsi="Tahoma" w:cs="Tahoma"/>
        </w:rPr>
        <w:t xml:space="preserve">uzavřená podle § 2079 a následující zákona č. 89/2012 Sb. Občanského zákoníku </w:t>
      </w:r>
    </w:p>
    <w:p w14:paraId="5AA547D1" w14:textId="77777777" w:rsidR="003D3FB2" w:rsidRPr="00F971EF" w:rsidRDefault="003D3FB2">
      <w:pPr>
        <w:rPr>
          <w:rFonts w:ascii="Tahoma" w:hAnsi="Tahoma" w:cs="Tahoma"/>
          <w:sz w:val="16"/>
        </w:rPr>
      </w:pPr>
    </w:p>
    <w:p w14:paraId="11C0F7E4" w14:textId="77777777" w:rsidR="003D3FB2" w:rsidRPr="00F971EF" w:rsidRDefault="00B35B4F">
      <w:pPr>
        <w:pStyle w:val="Nadpis1"/>
        <w:numPr>
          <w:ilvl w:val="0"/>
          <w:numId w:val="2"/>
        </w:numPr>
        <w:rPr>
          <w:rFonts w:ascii="Tahoma" w:hAnsi="Tahoma" w:cs="Tahoma"/>
          <w:smallCaps/>
        </w:rPr>
      </w:pPr>
      <w:r w:rsidRPr="00F971EF">
        <w:rPr>
          <w:rFonts w:ascii="Tahoma" w:hAnsi="Tahoma" w:cs="Tahoma"/>
          <w:smallCaps/>
        </w:rPr>
        <w:t>Smluvní strany</w:t>
      </w:r>
    </w:p>
    <w:p w14:paraId="32F2ACF0" w14:textId="77777777" w:rsidR="003D3FB2" w:rsidRPr="00F971EF" w:rsidRDefault="003D3FB2">
      <w:pPr>
        <w:rPr>
          <w:rFonts w:ascii="Tahoma" w:hAnsi="Tahoma" w:cs="Tahoma"/>
          <w:sz w:val="16"/>
        </w:rPr>
      </w:pPr>
    </w:p>
    <w:tbl>
      <w:tblPr>
        <w:tblW w:w="9406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068"/>
        <w:gridCol w:w="7338"/>
      </w:tblGrid>
      <w:tr w:rsidR="003D3FB2" w:rsidRPr="00F971EF" w14:paraId="40133F40" w14:textId="77777777">
        <w:tc>
          <w:tcPr>
            <w:tcW w:w="2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22E13520" w14:textId="332323E5" w:rsidR="003D3FB2" w:rsidRPr="00F971EF" w:rsidRDefault="0096113D">
            <w:pPr>
              <w:pStyle w:val="Obsahtabulky"/>
              <w:rPr>
                <w:rFonts w:ascii="Tahoma" w:hAnsi="Tahoma" w:cs="Tahoma"/>
              </w:rPr>
            </w:pPr>
            <w:r w:rsidRPr="00F971EF">
              <w:rPr>
                <w:rFonts w:ascii="Tahoma" w:hAnsi="Tahoma" w:cs="Tahoma"/>
              </w:rPr>
              <w:t>Firma</w:t>
            </w:r>
          </w:p>
        </w:tc>
        <w:tc>
          <w:tcPr>
            <w:tcW w:w="73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34BFE079" w14:textId="77777777" w:rsidR="003D3FB2" w:rsidRPr="00F971EF" w:rsidRDefault="00B35B4F">
            <w:pPr>
              <w:pStyle w:val="Obsahtabulky"/>
              <w:rPr>
                <w:rFonts w:ascii="Tahoma" w:hAnsi="Tahoma" w:cs="Tahoma"/>
                <w:b/>
              </w:rPr>
            </w:pPr>
            <w:proofErr w:type="spellStart"/>
            <w:r w:rsidRPr="00F971EF">
              <w:rPr>
                <w:rFonts w:ascii="Tahoma" w:hAnsi="Tahoma" w:cs="Tahoma"/>
                <w:b/>
              </w:rPr>
              <w:t>Sportplex</w:t>
            </w:r>
            <w:proofErr w:type="spellEnd"/>
            <w:r w:rsidRPr="00F971EF">
              <w:rPr>
                <w:rFonts w:ascii="Tahoma" w:hAnsi="Tahoma" w:cs="Tahoma"/>
                <w:b/>
              </w:rPr>
              <w:t xml:space="preserve"> Frýdek-Místek, s.r.o. </w:t>
            </w:r>
          </w:p>
        </w:tc>
      </w:tr>
      <w:tr w:rsidR="003D3FB2" w:rsidRPr="00F971EF" w14:paraId="06D60956" w14:textId="77777777">
        <w:tc>
          <w:tcPr>
            <w:tcW w:w="2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3D6E440E" w14:textId="77777777" w:rsidR="003D3FB2" w:rsidRPr="00F971EF" w:rsidRDefault="00B35B4F">
            <w:pPr>
              <w:pStyle w:val="Obsahtabulky"/>
              <w:rPr>
                <w:rFonts w:ascii="Tahoma" w:hAnsi="Tahoma" w:cs="Tahoma"/>
              </w:rPr>
            </w:pPr>
            <w:r w:rsidRPr="00F971EF">
              <w:rPr>
                <w:rFonts w:ascii="Tahoma" w:hAnsi="Tahoma" w:cs="Tahoma"/>
              </w:rPr>
              <w:t>Sídlo</w:t>
            </w:r>
          </w:p>
        </w:tc>
        <w:tc>
          <w:tcPr>
            <w:tcW w:w="73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4A35A3B4" w14:textId="6624CF39" w:rsidR="003D3FB2" w:rsidRPr="00F971EF" w:rsidRDefault="0096113D">
            <w:pPr>
              <w:pStyle w:val="Obsahtabulky"/>
              <w:rPr>
                <w:rFonts w:ascii="Tahoma" w:hAnsi="Tahoma" w:cs="Tahoma"/>
              </w:rPr>
            </w:pPr>
            <w:r w:rsidRPr="00F971EF">
              <w:rPr>
                <w:rFonts w:ascii="Tahoma" w:hAnsi="Tahoma" w:cs="Tahoma"/>
                <w:sz w:val="22"/>
                <w:szCs w:val="22"/>
              </w:rPr>
              <w:t>Na Příkopě 3726, 738 01 Frýdek-Místek</w:t>
            </w:r>
          </w:p>
        </w:tc>
      </w:tr>
      <w:tr w:rsidR="003D3FB2" w:rsidRPr="00F971EF" w14:paraId="3B66C452" w14:textId="77777777">
        <w:tc>
          <w:tcPr>
            <w:tcW w:w="2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5C30CCA8" w14:textId="77777777" w:rsidR="003D3FB2" w:rsidRPr="00F971EF" w:rsidRDefault="00B35B4F">
            <w:pPr>
              <w:pStyle w:val="Obsahtabulky"/>
              <w:rPr>
                <w:rFonts w:ascii="Tahoma" w:hAnsi="Tahoma" w:cs="Tahoma"/>
              </w:rPr>
            </w:pPr>
            <w:r w:rsidRPr="00F971EF">
              <w:rPr>
                <w:rFonts w:ascii="Tahoma" w:hAnsi="Tahoma" w:cs="Tahoma"/>
              </w:rPr>
              <w:t>IČ</w:t>
            </w:r>
          </w:p>
        </w:tc>
        <w:tc>
          <w:tcPr>
            <w:tcW w:w="73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57282D82" w14:textId="77777777" w:rsidR="003D3FB2" w:rsidRPr="00F971EF" w:rsidRDefault="00B35B4F">
            <w:pPr>
              <w:pStyle w:val="Obsahtabulky"/>
              <w:rPr>
                <w:rFonts w:ascii="Tahoma" w:hAnsi="Tahoma" w:cs="Tahoma"/>
              </w:rPr>
            </w:pPr>
            <w:r w:rsidRPr="00F971EF">
              <w:rPr>
                <w:rFonts w:ascii="Tahoma" w:hAnsi="Tahoma" w:cs="Tahoma"/>
              </w:rPr>
              <w:t>268 29 495</w:t>
            </w:r>
          </w:p>
        </w:tc>
      </w:tr>
      <w:tr w:rsidR="003D3FB2" w:rsidRPr="00F971EF" w14:paraId="4EB7F64E" w14:textId="77777777">
        <w:tc>
          <w:tcPr>
            <w:tcW w:w="2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70864D6F" w14:textId="77777777" w:rsidR="003D3FB2" w:rsidRPr="00F971EF" w:rsidRDefault="00B35B4F">
            <w:pPr>
              <w:pStyle w:val="Obsahtabulky"/>
              <w:rPr>
                <w:rFonts w:ascii="Tahoma" w:hAnsi="Tahoma" w:cs="Tahoma"/>
              </w:rPr>
            </w:pPr>
            <w:r w:rsidRPr="00F971EF">
              <w:rPr>
                <w:rFonts w:ascii="Tahoma" w:hAnsi="Tahoma" w:cs="Tahoma"/>
              </w:rPr>
              <w:t>Spisová značka</w:t>
            </w:r>
          </w:p>
        </w:tc>
        <w:tc>
          <w:tcPr>
            <w:tcW w:w="73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6B559EBF" w14:textId="77777777" w:rsidR="003D3FB2" w:rsidRPr="00F971EF" w:rsidRDefault="00B35B4F">
            <w:pPr>
              <w:pStyle w:val="Obsahtabulky"/>
              <w:rPr>
                <w:rFonts w:ascii="Tahoma" w:hAnsi="Tahoma" w:cs="Tahoma"/>
              </w:rPr>
            </w:pPr>
            <w:r w:rsidRPr="00F971EF">
              <w:rPr>
                <w:rFonts w:ascii="Tahoma" w:hAnsi="Tahoma" w:cs="Tahoma"/>
              </w:rPr>
              <w:t>C, 26914, zapsaná v rejstříku vedeném Krajským soudem v Ostravě</w:t>
            </w:r>
          </w:p>
        </w:tc>
      </w:tr>
      <w:tr w:rsidR="003D3FB2" w:rsidRPr="00F971EF" w14:paraId="210ED015" w14:textId="77777777">
        <w:tc>
          <w:tcPr>
            <w:tcW w:w="2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0270DDFD" w14:textId="77777777" w:rsidR="003D3FB2" w:rsidRPr="00F971EF" w:rsidRDefault="00B35B4F">
            <w:pPr>
              <w:pStyle w:val="Obsahtabulky"/>
              <w:rPr>
                <w:rFonts w:ascii="Tahoma" w:hAnsi="Tahoma" w:cs="Tahoma"/>
              </w:rPr>
            </w:pPr>
            <w:r w:rsidRPr="00F971EF">
              <w:rPr>
                <w:rFonts w:ascii="Tahoma" w:hAnsi="Tahoma" w:cs="Tahoma"/>
              </w:rPr>
              <w:t xml:space="preserve">Zastoupena </w:t>
            </w:r>
          </w:p>
        </w:tc>
        <w:tc>
          <w:tcPr>
            <w:tcW w:w="73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3F00E99C" w14:textId="2D2E9F0A" w:rsidR="003D3FB2" w:rsidRPr="00F971EF" w:rsidRDefault="00B35B4F" w:rsidP="002C4591">
            <w:pPr>
              <w:pStyle w:val="Obsahtabulky"/>
              <w:rPr>
                <w:rFonts w:ascii="Tahoma" w:hAnsi="Tahoma" w:cs="Tahoma"/>
              </w:rPr>
            </w:pPr>
            <w:r w:rsidRPr="00F971EF">
              <w:rPr>
                <w:rFonts w:ascii="Tahoma" w:hAnsi="Tahoma" w:cs="Tahoma"/>
              </w:rPr>
              <w:t xml:space="preserve">Ing. </w:t>
            </w:r>
            <w:r w:rsidR="0096113D" w:rsidRPr="00F971EF">
              <w:rPr>
                <w:rFonts w:ascii="Tahoma" w:hAnsi="Tahoma" w:cs="Tahoma"/>
              </w:rPr>
              <w:t xml:space="preserve">Janem </w:t>
            </w:r>
            <w:proofErr w:type="spellStart"/>
            <w:r w:rsidR="0096113D" w:rsidRPr="00F971EF">
              <w:rPr>
                <w:rFonts w:ascii="Tahoma" w:hAnsi="Tahoma" w:cs="Tahoma"/>
              </w:rPr>
              <w:t>Damkem</w:t>
            </w:r>
            <w:proofErr w:type="spellEnd"/>
            <w:r w:rsidRPr="00F971EF">
              <w:rPr>
                <w:rFonts w:ascii="Tahoma" w:hAnsi="Tahoma" w:cs="Tahoma"/>
              </w:rPr>
              <w:t>, jednatelem</w:t>
            </w:r>
            <w:r w:rsidR="0096113D" w:rsidRPr="00F971EF">
              <w:rPr>
                <w:rFonts w:ascii="Tahoma" w:hAnsi="Tahoma" w:cs="Tahoma"/>
              </w:rPr>
              <w:t xml:space="preserve"> obchodní společnosti </w:t>
            </w:r>
          </w:p>
        </w:tc>
      </w:tr>
      <w:tr w:rsidR="003D3FB2" w:rsidRPr="00F971EF" w14:paraId="0E1763D3" w14:textId="77777777">
        <w:tc>
          <w:tcPr>
            <w:tcW w:w="2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505167E8" w14:textId="77777777" w:rsidR="003D3FB2" w:rsidRPr="00F971EF" w:rsidRDefault="00B35B4F">
            <w:pPr>
              <w:pStyle w:val="Obsahtabulky"/>
              <w:rPr>
                <w:rFonts w:ascii="Tahoma" w:hAnsi="Tahoma" w:cs="Tahoma"/>
              </w:rPr>
            </w:pPr>
            <w:r w:rsidRPr="00F971EF">
              <w:rPr>
                <w:rFonts w:ascii="Tahoma" w:hAnsi="Tahoma" w:cs="Tahoma"/>
              </w:rPr>
              <w:t>Bankovní spojení</w:t>
            </w:r>
          </w:p>
        </w:tc>
        <w:tc>
          <w:tcPr>
            <w:tcW w:w="73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5E0C048C" w14:textId="70981A99" w:rsidR="003D3FB2" w:rsidRPr="00F971EF" w:rsidRDefault="003D3FB2">
            <w:pPr>
              <w:pStyle w:val="Obsahtabulky"/>
              <w:rPr>
                <w:rFonts w:ascii="Tahoma" w:hAnsi="Tahoma" w:cs="Tahoma"/>
              </w:rPr>
            </w:pPr>
          </w:p>
        </w:tc>
      </w:tr>
      <w:tr w:rsidR="003D3FB2" w:rsidRPr="00F971EF" w14:paraId="46DFE87F" w14:textId="77777777">
        <w:tc>
          <w:tcPr>
            <w:tcW w:w="2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325D5DE2" w14:textId="77777777" w:rsidR="003D3FB2" w:rsidRPr="00F971EF" w:rsidRDefault="003D3FB2">
            <w:pPr>
              <w:pStyle w:val="Obsahtabulky"/>
              <w:rPr>
                <w:rFonts w:ascii="Tahoma" w:hAnsi="Tahoma" w:cs="Tahoma"/>
              </w:rPr>
            </w:pPr>
          </w:p>
        </w:tc>
        <w:tc>
          <w:tcPr>
            <w:tcW w:w="73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42E784D6" w14:textId="77777777" w:rsidR="003D3FB2" w:rsidRPr="00F971EF" w:rsidRDefault="00B35B4F">
            <w:pPr>
              <w:pStyle w:val="Obsahtabulky"/>
              <w:rPr>
                <w:rFonts w:ascii="Tahoma" w:hAnsi="Tahoma" w:cs="Tahoma"/>
              </w:rPr>
            </w:pPr>
            <w:r w:rsidRPr="00F971EF">
              <w:rPr>
                <w:rFonts w:ascii="Tahoma" w:hAnsi="Tahoma" w:cs="Tahoma"/>
              </w:rPr>
              <w:t>(dále jen „kupující“)</w:t>
            </w:r>
          </w:p>
        </w:tc>
      </w:tr>
      <w:tr w:rsidR="003D3FB2" w:rsidRPr="00F971EF" w14:paraId="6B8149A3" w14:textId="77777777">
        <w:tc>
          <w:tcPr>
            <w:tcW w:w="2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16E7396A" w14:textId="77777777" w:rsidR="003D3FB2" w:rsidRPr="00F971EF" w:rsidRDefault="00B35B4F">
            <w:pPr>
              <w:pStyle w:val="Obsahtabulky"/>
              <w:rPr>
                <w:rFonts w:ascii="Tahoma" w:hAnsi="Tahoma" w:cs="Tahoma"/>
              </w:rPr>
            </w:pPr>
            <w:r w:rsidRPr="00F971EF">
              <w:rPr>
                <w:rFonts w:ascii="Tahoma" w:hAnsi="Tahoma" w:cs="Tahoma"/>
              </w:rPr>
              <w:t>a</w:t>
            </w:r>
          </w:p>
        </w:tc>
        <w:tc>
          <w:tcPr>
            <w:tcW w:w="73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3F9252DA" w14:textId="77777777" w:rsidR="003D3FB2" w:rsidRPr="00F971EF" w:rsidRDefault="003D3FB2">
            <w:pPr>
              <w:pStyle w:val="Obsahtabulky"/>
              <w:rPr>
                <w:rFonts w:ascii="Tahoma" w:hAnsi="Tahoma" w:cs="Tahoma"/>
              </w:rPr>
            </w:pPr>
          </w:p>
        </w:tc>
      </w:tr>
      <w:tr w:rsidR="003D3FB2" w:rsidRPr="00F971EF" w14:paraId="186CFFEC" w14:textId="77777777">
        <w:tc>
          <w:tcPr>
            <w:tcW w:w="2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59F2E740" w14:textId="164142DD" w:rsidR="003D3FB2" w:rsidRPr="00F971EF" w:rsidRDefault="0096113D">
            <w:pPr>
              <w:pStyle w:val="Obsahtabulky"/>
              <w:rPr>
                <w:rFonts w:ascii="Tahoma" w:hAnsi="Tahoma" w:cs="Tahoma"/>
              </w:rPr>
            </w:pPr>
            <w:r w:rsidRPr="00F971EF">
              <w:rPr>
                <w:rFonts w:ascii="Tahoma" w:hAnsi="Tahoma" w:cs="Tahoma"/>
              </w:rPr>
              <w:t>Firma</w:t>
            </w:r>
          </w:p>
        </w:tc>
        <w:tc>
          <w:tcPr>
            <w:tcW w:w="73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569E77F6" w14:textId="77777777" w:rsidR="003D3FB2" w:rsidRPr="00F971EF" w:rsidRDefault="003D3FB2">
            <w:pPr>
              <w:pStyle w:val="Obsahtabulky"/>
              <w:rPr>
                <w:rFonts w:ascii="Tahoma" w:hAnsi="Tahoma" w:cs="Tahoma"/>
                <w:shd w:val="clear" w:color="auto" w:fill="FFFF00"/>
              </w:rPr>
            </w:pPr>
          </w:p>
        </w:tc>
      </w:tr>
      <w:tr w:rsidR="003D3FB2" w:rsidRPr="00F971EF" w14:paraId="66C3B3BD" w14:textId="77777777">
        <w:tc>
          <w:tcPr>
            <w:tcW w:w="2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28A2B543" w14:textId="77777777" w:rsidR="003D3FB2" w:rsidRPr="00F971EF" w:rsidRDefault="00B35B4F">
            <w:pPr>
              <w:pStyle w:val="Obsahtabulky"/>
              <w:rPr>
                <w:rFonts w:ascii="Tahoma" w:hAnsi="Tahoma" w:cs="Tahoma"/>
              </w:rPr>
            </w:pPr>
            <w:r w:rsidRPr="00F971EF">
              <w:rPr>
                <w:rFonts w:ascii="Tahoma" w:hAnsi="Tahoma" w:cs="Tahoma"/>
              </w:rPr>
              <w:t>Sídlo</w:t>
            </w:r>
          </w:p>
        </w:tc>
        <w:tc>
          <w:tcPr>
            <w:tcW w:w="73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05108B7B" w14:textId="77777777" w:rsidR="003D3FB2" w:rsidRPr="00F971EF" w:rsidRDefault="003D3FB2">
            <w:pPr>
              <w:pStyle w:val="Obsahtabulky"/>
              <w:rPr>
                <w:rFonts w:ascii="Tahoma" w:hAnsi="Tahoma" w:cs="Tahoma"/>
                <w:shd w:val="clear" w:color="auto" w:fill="FFFF00"/>
              </w:rPr>
            </w:pPr>
          </w:p>
        </w:tc>
      </w:tr>
      <w:tr w:rsidR="003D3FB2" w:rsidRPr="00F971EF" w14:paraId="20A01BC4" w14:textId="77777777">
        <w:tc>
          <w:tcPr>
            <w:tcW w:w="2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7CD3537D" w14:textId="77777777" w:rsidR="003D3FB2" w:rsidRPr="00F971EF" w:rsidRDefault="00B35B4F">
            <w:pPr>
              <w:pStyle w:val="Obsahtabulky"/>
              <w:rPr>
                <w:rFonts w:ascii="Tahoma" w:hAnsi="Tahoma" w:cs="Tahoma"/>
              </w:rPr>
            </w:pPr>
            <w:r w:rsidRPr="00F971EF">
              <w:rPr>
                <w:rFonts w:ascii="Tahoma" w:hAnsi="Tahoma" w:cs="Tahoma"/>
              </w:rPr>
              <w:t>IČ</w:t>
            </w:r>
          </w:p>
        </w:tc>
        <w:tc>
          <w:tcPr>
            <w:tcW w:w="73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5236EFF3" w14:textId="77777777" w:rsidR="003D3FB2" w:rsidRPr="00F971EF" w:rsidRDefault="003D3FB2">
            <w:pPr>
              <w:pStyle w:val="Obsahtabulky"/>
              <w:rPr>
                <w:rFonts w:ascii="Tahoma" w:hAnsi="Tahoma" w:cs="Tahoma"/>
                <w:shd w:val="clear" w:color="auto" w:fill="FFFF00"/>
              </w:rPr>
            </w:pPr>
          </w:p>
        </w:tc>
      </w:tr>
      <w:tr w:rsidR="003D3FB2" w:rsidRPr="00F971EF" w14:paraId="4D928BC2" w14:textId="77777777">
        <w:tc>
          <w:tcPr>
            <w:tcW w:w="2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3955E38E" w14:textId="77777777" w:rsidR="003D3FB2" w:rsidRPr="00F971EF" w:rsidRDefault="00B35B4F">
            <w:pPr>
              <w:pStyle w:val="Obsahtabulky"/>
              <w:rPr>
                <w:rFonts w:ascii="Tahoma" w:hAnsi="Tahoma" w:cs="Tahoma"/>
              </w:rPr>
            </w:pPr>
            <w:r w:rsidRPr="00F971EF">
              <w:rPr>
                <w:rFonts w:ascii="Tahoma" w:hAnsi="Tahoma" w:cs="Tahoma"/>
              </w:rPr>
              <w:t>Spisová značka</w:t>
            </w:r>
          </w:p>
        </w:tc>
        <w:tc>
          <w:tcPr>
            <w:tcW w:w="73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2F077EA7" w14:textId="77777777" w:rsidR="003D3FB2" w:rsidRPr="00F971EF" w:rsidRDefault="003D3FB2">
            <w:pPr>
              <w:pStyle w:val="Obsahtabulky"/>
              <w:rPr>
                <w:rFonts w:ascii="Tahoma" w:hAnsi="Tahoma" w:cs="Tahoma"/>
                <w:shd w:val="clear" w:color="auto" w:fill="FFFF00"/>
              </w:rPr>
            </w:pPr>
          </w:p>
        </w:tc>
      </w:tr>
      <w:tr w:rsidR="003D3FB2" w:rsidRPr="00F971EF" w14:paraId="27DA33C1" w14:textId="77777777">
        <w:tc>
          <w:tcPr>
            <w:tcW w:w="2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0A086912" w14:textId="77777777" w:rsidR="003D3FB2" w:rsidRPr="00F971EF" w:rsidRDefault="00B35B4F">
            <w:pPr>
              <w:pStyle w:val="Obsahtabulky"/>
              <w:rPr>
                <w:rFonts w:ascii="Tahoma" w:hAnsi="Tahoma" w:cs="Tahoma"/>
              </w:rPr>
            </w:pPr>
            <w:r w:rsidRPr="00F971EF">
              <w:rPr>
                <w:rFonts w:ascii="Tahoma" w:hAnsi="Tahoma" w:cs="Tahoma"/>
              </w:rPr>
              <w:t xml:space="preserve">Zastoupena </w:t>
            </w:r>
          </w:p>
        </w:tc>
        <w:tc>
          <w:tcPr>
            <w:tcW w:w="73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7FB397F9" w14:textId="77777777" w:rsidR="003D3FB2" w:rsidRPr="00F971EF" w:rsidRDefault="003D3FB2">
            <w:pPr>
              <w:pStyle w:val="Obsahtabulky"/>
              <w:rPr>
                <w:rFonts w:ascii="Tahoma" w:hAnsi="Tahoma" w:cs="Tahoma"/>
                <w:shd w:val="clear" w:color="auto" w:fill="FFFF00"/>
              </w:rPr>
            </w:pPr>
          </w:p>
        </w:tc>
      </w:tr>
      <w:tr w:rsidR="003D3FB2" w:rsidRPr="00F971EF" w14:paraId="4A4F5DD7" w14:textId="77777777">
        <w:tc>
          <w:tcPr>
            <w:tcW w:w="2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7900362C" w14:textId="77777777" w:rsidR="003D3FB2" w:rsidRPr="00F971EF" w:rsidRDefault="00B35B4F">
            <w:pPr>
              <w:pStyle w:val="Obsahtabulky"/>
              <w:rPr>
                <w:rFonts w:ascii="Tahoma" w:hAnsi="Tahoma" w:cs="Tahoma"/>
              </w:rPr>
            </w:pPr>
            <w:r w:rsidRPr="00F971EF">
              <w:rPr>
                <w:rFonts w:ascii="Tahoma" w:hAnsi="Tahoma" w:cs="Tahoma"/>
              </w:rPr>
              <w:t>Bankovní spojení</w:t>
            </w:r>
          </w:p>
        </w:tc>
        <w:tc>
          <w:tcPr>
            <w:tcW w:w="73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182B25A1" w14:textId="77777777" w:rsidR="003D3FB2" w:rsidRPr="00F971EF" w:rsidRDefault="003D3FB2">
            <w:pPr>
              <w:pStyle w:val="Obsahtabulky"/>
              <w:rPr>
                <w:rFonts w:ascii="Tahoma" w:hAnsi="Tahoma" w:cs="Tahoma"/>
                <w:shd w:val="clear" w:color="auto" w:fill="FFFF00"/>
              </w:rPr>
            </w:pPr>
          </w:p>
        </w:tc>
      </w:tr>
      <w:tr w:rsidR="003D3FB2" w:rsidRPr="00F971EF" w14:paraId="6A278FBE" w14:textId="77777777">
        <w:tc>
          <w:tcPr>
            <w:tcW w:w="2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61CFDE77" w14:textId="77777777" w:rsidR="003D3FB2" w:rsidRPr="00F971EF" w:rsidRDefault="003D3FB2">
            <w:pPr>
              <w:pStyle w:val="Obsahtabulky"/>
              <w:rPr>
                <w:rFonts w:ascii="Tahoma" w:hAnsi="Tahoma" w:cs="Tahoma"/>
              </w:rPr>
            </w:pPr>
          </w:p>
        </w:tc>
        <w:tc>
          <w:tcPr>
            <w:tcW w:w="73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14:paraId="7E966181" w14:textId="77777777" w:rsidR="003D3FB2" w:rsidRPr="00F971EF" w:rsidRDefault="00B35B4F">
            <w:pPr>
              <w:pStyle w:val="Obsahtabulky"/>
              <w:rPr>
                <w:rFonts w:ascii="Tahoma" w:hAnsi="Tahoma" w:cs="Tahoma"/>
              </w:rPr>
            </w:pPr>
            <w:r w:rsidRPr="00F971EF">
              <w:rPr>
                <w:rFonts w:ascii="Tahoma" w:hAnsi="Tahoma" w:cs="Tahoma"/>
              </w:rPr>
              <w:t>(dále jen „prodávající“)</w:t>
            </w:r>
          </w:p>
        </w:tc>
      </w:tr>
    </w:tbl>
    <w:p w14:paraId="5AE4F69C" w14:textId="77777777" w:rsidR="003D3FB2" w:rsidRPr="00F971EF" w:rsidRDefault="003D3FB2">
      <w:pPr>
        <w:rPr>
          <w:rFonts w:ascii="Tahoma" w:hAnsi="Tahoma" w:cs="Tahoma"/>
        </w:rPr>
      </w:pPr>
    </w:p>
    <w:p w14:paraId="1CD5A7A6" w14:textId="247433B4" w:rsidR="003D3FB2" w:rsidRPr="00F971EF" w:rsidRDefault="00B35B4F">
      <w:pPr>
        <w:rPr>
          <w:rFonts w:ascii="Tahoma" w:hAnsi="Tahoma" w:cs="Tahoma"/>
        </w:rPr>
      </w:pPr>
      <w:r w:rsidRPr="00F971EF">
        <w:rPr>
          <w:rFonts w:ascii="Tahoma" w:hAnsi="Tahoma" w:cs="Tahoma"/>
        </w:rPr>
        <w:t>Uvedení odpovědní zástupci obou stran prohlašují, že podle zákona, stanov, společenské smlouvy</w:t>
      </w:r>
      <w:r w:rsidR="0096113D" w:rsidRPr="00F971EF">
        <w:rPr>
          <w:rFonts w:ascii="Tahoma" w:hAnsi="Tahoma" w:cs="Tahoma"/>
        </w:rPr>
        <w:t>, zakladatelského jednání</w:t>
      </w:r>
      <w:r w:rsidRPr="00F971EF">
        <w:rPr>
          <w:rFonts w:ascii="Tahoma" w:hAnsi="Tahoma" w:cs="Tahoma"/>
        </w:rPr>
        <w:t xml:space="preserve"> nebo jiného obdobného organizačního předpisu jsou oprávněni tuto smlouvu podepsat a k platnosti smlouvy není třeba podpisu jiné osoby. </w:t>
      </w:r>
    </w:p>
    <w:p w14:paraId="076E90A6" w14:textId="77777777" w:rsidR="003D3FB2" w:rsidRPr="00F971EF" w:rsidRDefault="003D3FB2">
      <w:pPr>
        <w:pStyle w:val="Tlotextu"/>
        <w:rPr>
          <w:rFonts w:ascii="Tahoma" w:hAnsi="Tahoma" w:cs="Tahoma"/>
        </w:rPr>
      </w:pPr>
    </w:p>
    <w:p w14:paraId="37AFD71E" w14:textId="77777777" w:rsidR="003D3FB2" w:rsidRPr="00F971EF" w:rsidRDefault="00B35B4F">
      <w:pPr>
        <w:pStyle w:val="Nadpis1"/>
        <w:numPr>
          <w:ilvl w:val="0"/>
          <w:numId w:val="2"/>
        </w:numPr>
        <w:rPr>
          <w:rFonts w:ascii="Tahoma" w:hAnsi="Tahoma" w:cs="Tahoma"/>
        </w:rPr>
      </w:pPr>
      <w:r w:rsidRPr="00F971EF">
        <w:rPr>
          <w:rFonts w:ascii="Tahoma" w:hAnsi="Tahoma" w:cs="Tahoma"/>
        </w:rPr>
        <w:t>Předmět koupě</w:t>
      </w:r>
    </w:p>
    <w:p w14:paraId="6FDC772E" w14:textId="77777777" w:rsidR="003D3FB2" w:rsidRPr="00F971EF" w:rsidRDefault="003D3FB2">
      <w:pPr>
        <w:rPr>
          <w:rFonts w:ascii="Tahoma" w:hAnsi="Tahoma" w:cs="Tahoma"/>
        </w:rPr>
      </w:pPr>
    </w:p>
    <w:p w14:paraId="77D52561" w14:textId="312B587B" w:rsidR="003D3FB2" w:rsidRPr="00F971EF" w:rsidRDefault="00B35B4F">
      <w:pPr>
        <w:numPr>
          <w:ilvl w:val="0"/>
          <w:numId w:val="3"/>
        </w:numPr>
        <w:rPr>
          <w:rFonts w:ascii="Tahoma" w:hAnsi="Tahoma" w:cs="Tahoma"/>
        </w:rPr>
      </w:pPr>
      <w:r w:rsidRPr="00F971EF">
        <w:rPr>
          <w:rFonts w:ascii="Tahoma" w:hAnsi="Tahoma" w:cs="Tahoma"/>
        </w:rPr>
        <w:t>Prodávající se podle této smlouvy zavazuje</w:t>
      </w:r>
      <w:r w:rsidR="0096113D" w:rsidRPr="00F971EF">
        <w:rPr>
          <w:rFonts w:ascii="Tahoma" w:hAnsi="Tahoma" w:cs="Tahoma"/>
        </w:rPr>
        <w:t xml:space="preserve"> dodat pro kupujícího tepelná čerpadla (dále jen „Předmět koupě“) v počtu kusů a přesné specifikaci uvedené v Příloze č. 1 této smlouvy</w:t>
      </w:r>
      <w:r w:rsidRPr="00F971EF">
        <w:rPr>
          <w:rFonts w:ascii="Tahoma" w:hAnsi="Tahoma" w:cs="Tahoma"/>
        </w:rPr>
        <w:t>, která je nedílnou součástí této smlouvy. Předmětem této smlouvy je realizace veřejné zakázky na dodávky.</w:t>
      </w:r>
      <w:r w:rsidR="0096113D" w:rsidRPr="00F971EF">
        <w:rPr>
          <w:rFonts w:ascii="Tahoma" w:hAnsi="Tahoma" w:cs="Tahoma"/>
        </w:rPr>
        <w:t xml:space="preserve"> Uzavření této smlouvy je výsledkem zadávacího řízení, ve kterém prodávají předložil nevýhodnější nabídku. Součástí dodávky Předmětu koupě je i </w:t>
      </w:r>
      <w:r w:rsidR="002B4C74" w:rsidRPr="00F971EF">
        <w:rPr>
          <w:rFonts w:ascii="Tahoma" w:hAnsi="Tahoma" w:cs="Tahoma"/>
        </w:rPr>
        <w:t xml:space="preserve">demontáž stávajících tepelných čerpadel a jejich likvidace a  </w:t>
      </w:r>
      <w:r w:rsidR="0096113D" w:rsidRPr="00F971EF">
        <w:rPr>
          <w:rFonts w:ascii="Tahoma" w:hAnsi="Tahoma" w:cs="Tahoma"/>
        </w:rPr>
        <w:t xml:space="preserve"> </w:t>
      </w:r>
      <w:r w:rsidR="002B4C74" w:rsidRPr="00F971EF">
        <w:rPr>
          <w:rFonts w:ascii="Tahoma" w:hAnsi="Tahoma" w:cs="Tahoma"/>
        </w:rPr>
        <w:t xml:space="preserve">dodání a </w:t>
      </w:r>
      <w:r w:rsidR="0096113D" w:rsidRPr="00F971EF">
        <w:rPr>
          <w:rFonts w:ascii="Tahoma" w:hAnsi="Tahoma" w:cs="Tahoma"/>
        </w:rPr>
        <w:t xml:space="preserve">montáž </w:t>
      </w:r>
      <w:r w:rsidR="002B4C74" w:rsidRPr="00F971EF">
        <w:rPr>
          <w:rFonts w:ascii="Tahoma" w:hAnsi="Tahoma" w:cs="Tahoma"/>
        </w:rPr>
        <w:t xml:space="preserve">Předmětu koupě </w:t>
      </w:r>
      <w:r w:rsidR="0096113D" w:rsidRPr="00F971EF">
        <w:rPr>
          <w:rFonts w:ascii="Tahoma" w:hAnsi="Tahoma" w:cs="Tahoma"/>
        </w:rPr>
        <w:t xml:space="preserve">v místě plnění, zprovoznění a zapojení do systému </w:t>
      </w:r>
      <w:proofErr w:type="spellStart"/>
      <w:r w:rsidR="0096113D" w:rsidRPr="00F971EF">
        <w:rPr>
          <w:rFonts w:ascii="Tahoma" w:hAnsi="Tahoma" w:cs="Tahoma"/>
        </w:rPr>
        <w:t>MaR</w:t>
      </w:r>
      <w:proofErr w:type="spellEnd"/>
      <w:r w:rsidR="0096113D" w:rsidRPr="00F971EF">
        <w:rPr>
          <w:rFonts w:ascii="Tahoma" w:hAnsi="Tahoma" w:cs="Tahoma"/>
        </w:rPr>
        <w:t xml:space="preserve">.  </w:t>
      </w:r>
    </w:p>
    <w:p w14:paraId="4707FC3D" w14:textId="77777777" w:rsidR="003D3FB2" w:rsidRPr="00F971EF" w:rsidRDefault="00B35B4F">
      <w:pPr>
        <w:numPr>
          <w:ilvl w:val="0"/>
          <w:numId w:val="3"/>
        </w:numPr>
        <w:rPr>
          <w:rFonts w:ascii="Tahoma" w:hAnsi="Tahoma" w:cs="Tahoma"/>
        </w:rPr>
      </w:pPr>
      <w:r w:rsidRPr="00F971EF">
        <w:rPr>
          <w:rFonts w:ascii="Tahoma" w:hAnsi="Tahoma" w:cs="Tahoma"/>
        </w:rPr>
        <w:t>Kupující se zavazuje předmět koupě řádně převzít a zaplatit kupní cenu.</w:t>
      </w:r>
    </w:p>
    <w:p w14:paraId="18648FB2" w14:textId="77777777" w:rsidR="003D3FB2" w:rsidRPr="00F971EF" w:rsidRDefault="003D3FB2">
      <w:pPr>
        <w:rPr>
          <w:rFonts w:ascii="Tahoma" w:hAnsi="Tahoma" w:cs="Tahoma"/>
        </w:rPr>
      </w:pPr>
    </w:p>
    <w:p w14:paraId="64E969D7" w14:textId="77777777" w:rsidR="003D3FB2" w:rsidRPr="00F971EF" w:rsidRDefault="00B35B4F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F971EF">
        <w:rPr>
          <w:rFonts w:ascii="Tahoma" w:hAnsi="Tahoma" w:cs="Tahoma"/>
          <w:b/>
          <w:bCs/>
          <w:sz w:val="28"/>
          <w:szCs w:val="28"/>
        </w:rPr>
        <w:t>III.</w:t>
      </w:r>
    </w:p>
    <w:p w14:paraId="467570C8" w14:textId="77777777" w:rsidR="002C4591" w:rsidRPr="00F971EF" w:rsidRDefault="00B35B4F" w:rsidP="002C4591">
      <w:pPr>
        <w:tabs>
          <w:tab w:val="left" w:pos="709"/>
        </w:tabs>
        <w:jc w:val="center"/>
        <w:rPr>
          <w:rFonts w:ascii="Tahoma" w:hAnsi="Tahoma" w:cs="Tahoma"/>
          <w:b/>
          <w:smallCaps/>
          <w:sz w:val="28"/>
        </w:rPr>
      </w:pPr>
      <w:r w:rsidRPr="00F971EF">
        <w:rPr>
          <w:rFonts w:ascii="Tahoma" w:hAnsi="Tahoma" w:cs="Tahoma"/>
          <w:b/>
          <w:smallCaps/>
          <w:sz w:val="28"/>
        </w:rPr>
        <w:t>Cena a platební podmínky</w:t>
      </w:r>
    </w:p>
    <w:p w14:paraId="6DA1D292" w14:textId="77777777" w:rsidR="002C4591" w:rsidRPr="00F971EF" w:rsidRDefault="002C4591" w:rsidP="002C4591">
      <w:pPr>
        <w:tabs>
          <w:tab w:val="left" w:pos="709"/>
        </w:tabs>
        <w:jc w:val="left"/>
        <w:rPr>
          <w:rFonts w:ascii="Tahoma" w:hAnsi="Tahoma" w:cs="Tahoma"/>
          <w:b/>
          <w:smallCaps/>
        </w:rPr>
      </w:pPr>
    </w:p>
    <w:p w14:paraId="35AEE8BE" w14:textId="66EE3BF3" w:rsidR="003D3FB2" w:rsidRPr="00F971EF" w:rsidRDefault="002C4591" w:rsidP="002C4591">
      <w:pPr>
        <w:pStyle w:val="Odstavecseseznamem"/>
        <w:numPr>
          <w:ilvl w:val="0"/>
          <w:numId w:val="3"/>
        </w:numPr>
        <w:tabs>
          <w:tab w:val="left" w:pos="709"/>
        </w:tabs>
        <w:jc w:val="left"/>
        <w:rPr>
          <w:rFonts w:ascii="Tahoma" w:hAnsi="Tahoma" w:cs="Tahoma"/>
        </w:rPr>
      </w:pPr>
      <w:r w:rsidRPr="00F971EF">
        <w:rPr>
          <w:rFonts w:ascii="Tahoma" w:hAnsi="Tahoma" w:cs="Tahoma"/>
        </w:rPr>
        <w:t xml:space="preserve">. </w:t>
      </w:r>
      <w:r w:rsidR="00B35B4F" w:rsidRPr="00F971EF">
        <w:rPr>
          <w:rFonts w:ascii="Tahoma" w:hAnsi="Tahoma" w:cs="Tahoma"/>
        </w:rPr>
        <w:t>Cena za předmět koupě dle této smlouvy je stanovena na základě výsledku zadávacího řízení na veřejnou zakázku na dodávku předmětu koupě a činí:</w:t>
      </w:r>
    </w:p>
    <w:p w14:paraId="122393E6" w14:textId="77777777" w:rsidR="003D3FB2" w:rsidRPr="00F971EF" w:rsidRDefault="003D3FB2">
      <w:pPr>
        <w:tabs>
          <w:tab w:val="left" w:pos="709"/>
        </w:tabs>
        <w:jc w:val="left"/>
        <w:rPr>
          <w:rFonts w:ascii="Tahoma" w:hAnsi="Tahoma" w:cs="Tahoma"/>
        </w:rPr>
      </w:pPr>
    </w:p>
    <w:p w14:paraId="79ED8DFB" w14:textId="77777777" w:rsidR="003D3FB2" w:rsidRPr="00F971EF" w:rsidRDefault="003D3FB2">
      <w:pPr>
        <w:tabs>
          <w:tab w:val="left" w:pos="709"/>
        </w:tabs>
        <w:jc w:val="left"/>
        <w:rPr>
          <w:rFonts w:ascii="Tahoma" w:hAnsi="Tahoma" w:cs="Tahoma"/>
        </w:rPr>
      </w:pPr>
    </w:p>
    <w:p w14:paraId="296CD590" w14:textId="75690FDF" w:rsidR="003D3FB2" w:rsidRPr="00F971EF" w:rsidRDefault="002C4591">
      <w:pPr>
        <w:tabs>
          <w:tab w:val="left" w:pos="709"/>
        </w:tabs>
        <w:jc w:val="left"/>
        <w:rPr>
          <w:rFonts w:ascii="Tahoma" w:hAnsi="Tahoma" w:cs="Tahoma"/>
        </w:rPr>
      </w:pPr>
      <w:r w:rsidRPr="00F971EF">
        <w:rPr>
          <w:rFonts w:ascii="Tahoma" w:hAnsi="Tahoma" w:cs="Tahoma"/>
        </w:rPr>
        <w:lastRenderedPageBreak/>
        <w:tab/>
      </w:r>
      <w:r w:rsidR="00B35B4F" w:rsidRPr="00F971EF">
        <w:rPr>
          <w:rFonts w:ascii="Tahoma" w:hAnsi="Tahoma" w:cs="Tahoma"/>
        </w:rPr>
        <w:t>Celková cena bez DPH:</w:t>
      </w:r>
      <w:r w:rsidR="00B35B4F" w:rsidRPr="00F971EF">
        <w:rPr>
          <w:rFonts w:ascii="Tahoma" w:hAnsi="Tahoma" w:cs="Tahoma"/>
        </w:rPr>
        <w:tab/>
      </w:r>
      <w:r w:rsidR="00B35B4F" w:rsidRPr="00F971EF">
        <w:rPr>
          <w:rFonts w:ascii="Tahoma" w:hAnsi="Tahoma" w:cs="Tahoma"/>
        </w:rPr>
        <w:tab/>
      </w:r>
      <w:r w:rsidR="00B35B4F" w:rsidRPr="00F971EF">
        <w:rPr>
          <w:rFonts w:ascii="Tahoma" w:hAnsi="Tahoma" w:cs="Tahoma"/>
        </w:rPr>
        <w:tab/>
      </w:r>
      <w:r w:rsidR="00A92E04" w:rsidRPr="00A92E04">
        <w:rPr>
          <w:rFonts w:ascii="Tahoma" w:hAnsi="Tahoma" w:cs="Tahoma"/>
          <w:highlight w:val="yellow"/>
        </w:rPr>
        <w:t>…</w:t>
      </w:r>
      <w:r w:rsidR="00B35B4F" w:rsidRPr="00F971EF">
        <w:rPr>
          <w:rFonts w:ascii="Tahoma" w:hAnsi="Tahoma" w:cs="Tahoma"/>
        </w:rPr>
        <w:tab/>
        <w:t>Kč</w:t>
      </w:r>
    </w:p>
    <w:p w14:paraId="4F49C70F" w14:textId="6D06A882" w:rsidR="003D3FB2" w:rsidRPr="00F971EF" w:rsidRDefault="002C4591">
      <w:pPr>
        <w:tabs>
          <w:tab w:val="left" w:pos="709"/>
        </w:tabs>
        <w:jc w:val="left"/>
        <w:rPr>
          <w:rFonts w:ascii="Tahoma" w:hAnsi="Tahoma" w:cs="Tahoma"/>
        </w:rPr>
      </w:pPr>
      <w:r w:rsidRPr="00F971EF">
        <w:rPr>
          <w:rFonts w:ascii="Tahoma" w:hAnsi="Tahoma" w:cs="Tahoma"/>
        </w:rPr>
        <w:tab/>
      </w:r>
      <w:r w:rsidR="00B35B4F" w:rsidRPr="00F971EF">
        <w:rPr>
          <w:rFonts w:ascii="Tahoma" w:hAnsi="Tahoma" w:cs="Tahoma"/>
        </w:rPr>
        <w:t>DPH:</w:t>
      </w:r>
      <w:r w:rsidR="00B35B4F" w:rsidRPr="00F971EF">
        <w:rPr>
          <w:rFonts w:ascii="Tahoma" w:hAnsi="Tahoma" w:cs="Tahoma"/>
        </w:rPr>
        <w:tab/>
      </w:r>
      <w:r w:rsidR="00B35B4F" w:rsidRPr="00F971EF">
        <w:rPr>
          <w:rFonts w:ascii="Tahoma" w:hAnsi="Tahoma" w:cs="Tahoma"/>
        </w:rPr>
        <w:tab/>
      </w:r>
      <w:r w:rsidR="00B35B4F" w:rsidRPr="00F971EF">
        <w:rPr>
          <w:rFonts w:ascii="Tahoma" w:hAnsi="Tahoma" w:cs="Tahoma"/>
        </w:rPr>
        <w:tab/>
      </w:r>
      <w:r w:rsidR="00B35B4F" w:rsidRPr="00F971EF">
        <w:rPr>
          <w:rFonts w:ascii="Tahoma" w:hAnsi="Tahoma" w:cs="Tahoma"/>
        </w:rPr>
        <w:tab/>
      </w:r>
      <w:r w:rsidR="00B35B4F" w:rsidRPr="00F971EF">
        <w:rPr>
          <w:rFonts w:ascii="Tahoma" w:hAnsi="Tahoma" w:cs="Tahoma"/>
        </w:rPr>
        <w:tab/>
      </w:r>
      <w:r w:rsidR="00A92E04" w:rsidRPr="00A92E04">
        <w:rPr>
          <w:rFonts w:ascii="Tahoma" w:hAnsi="Tahoma" w:cs="Tahoma"/>
          <w:highlight w:val="yellow"/>
        </w:rPr>
        <w:t>…</w:t>
      </w:r>
      <w:r w:rsidR="00B35B4F" w:rsidRPr="00F971EF">
        <w:rPr>
          <w:rFonts w:ascii="Tahoma" w:hAnsi="Tahoma" w:cs="Tahoma"/>
        </w:rPr>
        <w:tab/>
        <w:t>Kč</w:t>
      </w:r>
    </w:p>
    <w:p w14:paraId="5C666ACE" w14:textId="179F0893" w:rsidR="003D3FB2" w:rsidRPr="00F971EF" w:rsidRDefault="002C4591">
      <w:pPr>
        <w:tabs>
          <w:tab w:val="left" w:pos="709"/>
        </w:tabs>
        <w:jc w:val="left"/>
        <w:rPr>
          <w:rFonts w:ascii="Tahoma" w:hAnsi="Tahoma" w:cs="Tahoma"/>
        </w:rPr>
      </w:pPr>
      <w:r w:rsidRPr="00F971EF">
        <w:rPr>
          <w:rFonts w:ascii="Tahoma" w:hAnsi="Tahoma" w:cs="Tahoma"/>
        </w:rPr>
        <w:tab/>
      </w:r>
      <w:r w:rsidR="00B35B4F" w:rsidRPr="00F971EF">
        <w:rPr>
          <w:rFonts w:ascii="Tahoma" w:hAnsi="Tahoma" w:cs="Tahoma"/>
        </w:rPr>
        <w:t>Celková cena s DPH:</w:t>
      </w:r>
      <w:r w:rsidR="00B35B4F" w:rsidRPr="00F971EF">
        <w:rPr>
          <w:rFonts w:ascii="Tahoma" w:hAnsi="Tahoma" w:cs="Tahoma"/>
        </w:rPr>
        <w:tab/>
      </w:r>
      <w:r w:rsidR="00B35B4F" w:rsidRPr="00F971EF">
        <w:rPr>
          <w:rFonts w:ascii="Tahoma" w:hAnsi="Tahoma" w:cs="Tahoma"/>
        </w:rPr>
        <w:tab/>
      </w:r>
      <w:r w:rsidR="00B35B4F" w:rsidRPr="00F971EF">
        <w:rPr>
          <w:rFonts w:ascii="Tahoma" w:hAnsi="Tahoma" w:cs="Tahoma"/>
        </w:rPr>
        <w:tab/>
      </w:r>
      <w:r w:rsidR="00A92E04" w:rsidRPr="00A92E04">
        <w:rPr>
          <w:rFonts w:ascii="Tahoma" w:hAnsi="Tahoma" w:cs="Tahoma"/>
          <w:highlight w:val="yellow"/>
        </w:rPr>
        <w:t>…</w:t>
      </w:r>
      <w:r w:rsidR="00B35B4F" w:rsidRPr="00F971EF">
        <w:rPr>
          <w:rFonts w:ascii="Tahoma" w:hAnsi="Tahoma" w:cs="Tahoma"/>
        </w:rPr>
        <w:tab/>
        <w:t>Kč</w:t>
      </w:r>
    </w:p>
    <w:p w14:paraId="601C514D" w14:textId="77777777" w:rsidR="003D3FB2" w:rsidRPr="00F971EF" w:rsidRDefault="003D3FB2">
      <w:pPr>
        <w:tabs>
          <w:tab w:val="left" w:pos="709"/>
        </w:tabs>
        <w:jc w:val="left"/>
        <w:rPr>
          <w:rFonts w:ascii="Tahoma" w:hAnsi="Tahoma" w:cs="Tahoma"/>
        </w:rPr>
      </w:pPr>
    </w:p>
    <w:p w14:paraId="3967E977" w14:textId="5C7ECE3D" w:rsidR="003D3FB2" w:rsidRPr="00F971EF" w:rsidRDefault="00B35B4F" w:rsidP="002C4591">
      <w:pPr>
        <w:pStyle w:val="Odstavecseseznamem"/>
        <w:numPr>
          <w:ilvl w:val="0"/>
          <w:numId w:val="3"/>
        </w:numPr>
        <w:tabs>
          <w:tab w:val="left" w:pos="709"/>
        </w:tabs>
        <w:jc w:val="left"/>
        <w:rPr>
          <w:rFonts w:ascii="Tahoma" w:hAnsi="Tahoma" w:cs="Tahoma"/>
        </w:rPr>
      </w:pPr>
      <w:r w:rsidRPr="00F971EF">
        <w:rPr>
          <w:rFonts w:ascii="Tahoma" w:hAnsi="Tahoma" w:cs="Tahoma"/>
        </w:rPr>
        <w:t>Cena sjednaná podle na základě výsledků zadávacího řízení dohodou ve smyslu ustanovení zákona č. 526/1990 Sb. o cenách v platném znění</w:t>
      </w:r>
      <w:r w:rsidR="002B4C74" w:rsidRPr="00F971EF">
        <w:rPr>
          <w:rFonts w:ascii="Tahoma" w:hAnsi="Tahoma" w:cs="Tahoma"/>
        </w:rPr>
        <w:t xml:space="preserve"> a obsahuje veškerá plnění uvedená v článku II odst.1 této smlouvy a položek dle Přílohy č. 1 této smlouvy</w:t>
      </w:r>
      <w:r w:rsidRPr="00F971EF">
        <w:rPr>
          <w:rFonts w:ascii="Tahoma" w:hAnsi="Tahoma" w:cs="Tahoma"/>
        </w:rPr>
        <w:t xml:space="preserve">. </w:t>
      </w:r>
    </w:p>
    <w:p w14:paraId="627442AF" w14:textId="07BAE8C2" w:rsidR="003D3FB2" w:rsidRPr="00F971EF" w:rsidRDefault="00B35B4F" w:rsidP="002C4591">
      <w:pPr>
        <w:pStyle w:val="Odstavecseseznamem"/>
        <w:numPr>
          <w:ilvl w:val="0"/>
          <w:numId w:val="3"/>
        </w:numPr>
        <w:tabs>
          <w:tab w:val="left" w:pos="709"/>
        </w:tabs>
        <w:rPr>
          <w:rFonts w:ascii="Tahoma" w:hAnsi="Tahoma" w:cs="Tahoma"/>
        </w:rPr>
      </w:pPr>
      <w:r w:rsidRPr="00F971EF">
        <w:rPr>
          <w:rFonts w:ascii="Tahoma" w:hAnsi="Tahoma" w:cs="Tahoma"/>
        </w:rPr>
        <w:t>Prodávající vystaví kupujícímu daňový doklad (fakturu) se splatností 14 dnů ode dne</w:t>
      </w:r>
      <w:r w:rsidR="00056CAC" w:rsidRPr="00F971EF">
        <w:rPr>
          <w:rFonts w:ascii="Tahoma" w:hAnsi="Tahoma" w:cs="Tahoma"/>
        </w:rPr>
        <w:t xml:space="preserve"> doručení faktury kupujícímu. Daňový doklad je oprávněn vystavit prodávající nejdříve ke dne předání a převzetí předmětu koupě dle této smlouvy</w:t>
      </w:r>
      <w:r w:rsidR="002C4591" w:rsidRPr="00F971EF">
        <w:rPr>
          <w:rFonts w:ascii="Tahoma" w:hAnsi="Tahoma" w:cs="Tahoma"/>
        </w:rPr>
        <w:t xml:space="preserve"> kupujícím</w:t>
      </w:r>
      <w:r w:rsidRPr="00F971EF">
        <w:rPr>
          <w:rFonts w:ascii="Tahoma" w:hAnsi="Tahoma" w:cs="Tahoma"/>
        </w:rPr>
        <w:t xml:space="preserve">. Platba bude uhrazena na bankovní účet prodávajícího. Úhradu za dodané zboží provede kupující v české měně. V případě, že vystavená faktura obsahuje nesprávné cenové údaje, nesprávné náležitosti nebo chybí na faktuře některé z náležitostí uvedených v předchozích odstavcích, je kupující oprávněn fakturu vrátit prodávajícímu do doby její splatnosti. V takovém případě je prodávající povinen vystavit </w:t>
      </w:r>
      <w:r w:rsidR="00056CAC" w:rsidRPr="00F971EF">
        <w:rPr>
          <w:rFonts w:ascii="Tahoma" w:hAnsi="Tahoma" w:cs="Tahoma"/>
        </w:rPr>
        <w:t>opravenou faktury s novou lhůtou splatnosti</w:t>
      </w:r>
      <w:r w:rsidR="006A69F0" w:rsidRPr="00F971EF">
        <w:rPr>
          <w:rFonts w:ascii="Tahoma" w:hAnsi="Tahoma" w:cs="Tahoma"/>
        </w:rPr>
        <w:t>,</w:t>
      </w:r>
      <w:r w:rsidR="00056CAC" w:rsidRPr="00F971EF">
        <w:rPr>
          <w:rFonts w:ascii="Tahoma" w:hAnsi="Tahoma" w:cs="Tahoma"/>
        </w:rPr>
        <w:t xml:space="preserve"> tj. se splatností 14 dnů ode dne doručení opravené faktury kupujícímu. </w:t>
      </w:r>
      <w:r w:rsidRPr="00F971EF">
        <w:rPr>
          <w:rFonts w:ascii="Tahoma" w:hAnsi="Tahoma" w:cs="Tahoma"/>
        </w:rPr>
        <w:t xml:space="preserve"> </w:t>
      </w:r>
    </w:p>
    <w:p w14:paraId="6033B557" w14:textId="0EFB35F9" w:rsidR="002C4591" w:rsidRPr="00F971EF" w:rsidRDefault="002C4591" w:rsidP="002C4591">
      <w:pPr>
        <w:pStyle w:val="Odstavecseseznamem"/>
        <w:numPr>
          <w:ilvl w:val="0"/>
          <w:numId w:val="3"/>
        </w:numPr>
        <w:rPr>
          <w:rFonts w:ascii="Tahoma" w:hAnsi="Tahoma" w:cs="Tahoma"/>
        </w:rPr>
      </w:pPr>
      <w:r w:rsidRPr="00F971EF">
        <w:rPr>
          <w:rFonts w:ascii="Tahoma" w:hAnsi="Tahoma" w:cs="Tahoma"/>
        </w:rPr>
        <w:t xml:space="preserve">Faktura - daňový doklad musí splňovat všechny náležitosti daňového dokladu dle </w:t>
      </w:r>
      <w:proofErr w:type="spellStart"/>
      <w:r w:rsidRPr="00F971EF">
        <w:rPr>
          <w:rFonts w:ascii="Tahoma" w:hAnsi="Tahoma" w:cs="Tahoma"/>
        </w:rPr>
        <w:t>ust</w:t>
      </w:r>
      <w:proofErr w:type="spellEnd"/>
      <w:r w:rsidRPr="00F971EF">
        <w:rPr>
          <w:rFonts w:ascii="Tahoma" w:hAnsi="Tahoma" w:cs="Tahoma"/>
        </w:rPr>
        <w:t xml:space="preserve">. § 28 a násl. zákona č.235/2004 Sb., o dani z přidané hodnoty, v platném znění. Prodávající jako plátce daně z přidané hodnoty podpisem této smlouvy prohlašuje, že splnil svou povinnost stanovenou mu zákonem č. 235/2004 Sb., o dani z přidané hodnoty, v platném znění, k oznámení čísel svých bankovních účtů používaných </w:t>
      </w:r>
      <w:r w:rsidRPr="00F971EF">
        <w:rPr>
          <w:rFonts w:ascii="Tahoma" w:hAnsi="Tahoma" w:cs="Tahoma"/>
        </w:rPr>
        <w:br/>
        <w:t>pro ekonomickou činnost svému správci daně a zavazuje se na fakturách – daňových dokladech, které budou vystavovány za plnění poskytnutá dle této smlouvy uvádět pro platby vždy výhradně ta čísla účtů, která byla oznámena příslušnému správci daně a jím zveřejněna v databázi umožňující dálkový přístup.</w:t>
      </w:r>
    </w:p>
    <w:p w14:paraId="212F2637" w14:textId="77777777" w:rsidR="003D3FB2" w:rsidRPr="00F971EF" w:rsidRDefault="003D3FB2" w:rsidP="00F971EF">
      <w:pPr>
        <w:tabs>
          <w:tab w:val="left" w:pos="709"/>
        </w:tabs>
        <w:jc w:val="left"/>
        <w:rPr>
          <w:rFonts w:ascii="Tahoma" w:hAnsi="Tahoma" w:cs="Tahoma"/>
          <w:sz w:val="24"/>
          <w:szCs w:val="24"/>
        </w:rPr>
      </w:pPr>
    </w:p>
    <w:p w14:paraId="28D9E260" w14:textId="77777777" w:rsidR="003D3FB2" w:rsidRPr="00F971EF" w:rsidRDefault="00B35B4F">
      <w:pPr>
        <w:jc w:val="center"/>
        <w:rPr>
          <w:rFonts w:ascii="Tahoma" w:hAnsi="Tahoma" w:cs="Tahoma"/>
          <w:b/>
          <w:smallCaps/>
          <w:sz w:val="28"/>
        </w:rPr>
      </w:pPr>
      <w:r w:rsidRPr="00F971EF">
        <w:rPr>
          <w:rFonts w:ascii="Tahoma" w:hAnsi="Tahoma" w:cs="Tahoma"/>
          <w:b/>
          <w:smallCaps/>
          <w:sz w:val="28"/>
        </w:rPr>
        <w:t>IV.</w:t>
      </w:r>
    </w:p>
    <w:p w14:paraId="49CE40E9" w14:textId="67174996" w:rsidR="003D3FB2" w:rsidRPr="00F971EF" w:rsidRDefault="00B35B4F">
      <w:pPr>
        <w:pStyle w:val="Standard"/>
        <w:jc w:val="center"/>
        <w:rPr>
          <w:rFonts w:ascii="Tahoma" w:hAnsi="Tahoma" w:cs="Tahoma"/>
          <w:b/>
          <w:sz w:val="24"/>
        </w:rPr>
      </w:pPr>
      <w:r w:rsidRPr="00F971EF">
        <w:rPr>
          <w:rFonts w:ascii="Tahoma" w:hAnsi="Tahoma" w:cs="Tahoma"/>
          <w:b/>
          <w:sz w:val="24"/>
        </w:rPr>
        <w:t>Převod vlastnictví</w:t>
      </w:r>
      <w:r w:rsidR="002C4591" w:rsidRPr="00F971EF">
        <w:rPr>
          <w:rFonts w:ascii="Tahoma" w:hAnsi="Tahoma" w:cs="Tahoma"/>
          <w:b/>
          <w:sz w:val="24"/>
        </w:rPr>
        <w:t xml:space="preserve">, místo plnění </w:t>
      </w:r>
    </w:p>
    <w:p w14:paraId="089D01CA" w14:textId="77777777" w:rsidR="003D3FB2" w:rsidRPr="00F971EF" w:rsidRDefault="003D3FB2">
      <w:pPr>
        <w:pStyle w:val="Standard"/>
        <w:jc w:val="center"/>
        <w:rPr>
          <w:rFonts w:ascii="Tahoma" w:hAnsi="Tahoma" w:cs="Tahoma"/>
          <w:b/>
          <w:szCs w:val="20"/>
        </w:rPr>
      </w:pPr>
    </w:p>
    <w:p w14:paraId="0A5A5F61" w14:textId="03336283" w:rsidR="003D3FB2" w:rsidRPr="00F971EF" w:rsidRDefault="00B35B4F" w:rsidP="002C4591">
      <w:pPr>
        <w:pStyle w:val="Odstavecseseznamem"/>
        <w:numPr>
          <w:ilvl w:val="0"/>
          <w:numId w:val="3"/>
        </w:numPr>
        <w:rPr>
          <w:rFonts w:ascii="Tahoma" w:hAnsi="Tahoma" w:cs="Tahoma"/>
        </w:rPr>
      </w:pPr>
      <w:r w:rsidRPr="00F971EF">
        <w:rPr>
          <w:rFonts w:ascii="Tahoma" w:hAnsi="Tahoma" w:cs="Tahoma"/>
        </w:rPr>
        <w:t xml:space="preserve">Kupující se stává vlastníkem </w:t>
      </w:r>
      <w:r w:rsidR="002C4591" w:rsidRPr="00F971EF">
        <w:rPr>
          <w:rFonts w:ascii="Tahoma" w:hAnsi="Tahoma" w:cs="Tahoma"/>
        </w:rPr>
        <w:t>P</w:t>
      </w:r>
      <w:r w:rsidRPr="00F971EF">
        <w:rPr>
          <w:rFonts w:ascii="Tahoma" w:hAnsi="Tahoma" w:cs="Tahoma"/>
        </w:rPr>
        <w:t xml:space="preserve">ředmětu koupě dle této smlouvy předáním </w:t>
      </w:r>
      <w:r w:rsidR="008F1D01" w:rsidRPr="00F971EF">
        <w:rPr>
          <w:rFonts w:ascii="Tahoma" w:hAnsi="Tahoma" w:cs="Tahoma"/>
        </w:rPr>
        <w:t>P</w:t>
      </w:r>
      <w:r w:rsidRPr="00F971EF">
        <w:rPr>
          <w:rFonts w:ascii="Tahoma" w:hAnsi="Tahoma" w:cs="Tahoma"/>
        </w:rPr>
        <w:t>ředmětu koupě</w:t>
      </w:r>
      <w:r w:rsidR="008F1D01" w:rsidRPr="00F971EF">
        <w:rPr>
          <w:rFonts w:ascii="Tahoma" w:hAnsi="Tahoma" w:cs="Tahoma"/>
        </w:rPr>
        <w:t xml:space="preserve">, jeho zprovoznění a zapojením do systému </w:t>
      </w:r>
      <w:proofErr w:type="spellStart"/>
      <w:r w:rsidR="008F1D01" w:rsidRPr="00F971EF">
        <w:rPr>
          <w:rFonts w:ascii="Tahoma" w:hAnsi="Tahoma" w:cs="Tahoma"/>
        </w:rPr>
        <w:t>MaR</w:t>
      </w:r>
      <w:proofErr w:type="spellEnd"/>
      <w:r w:rsidRPr="00F971EF">
        <w:rPr>
          <w:rFonts w:ascii="Tahoma" w:hAnsi="Tahoma" w:cs="Tahoma"/>
        </w:rPr>
        <w:t xml:space="preserve"> a úplným zaplacením kupní ceny. </w:t>
      </w:r>
      <w:r w:rsidR="008F1D01" w:rsidRPr="00F971EF">
        <w:rPr>
          <w:rFonts w:ascii="Tahoma" w:hAnsi="Tahoma" w:cs="Tahoma"/>
        </w:rPr>
        <w:t xml:space="preserve">O předání Předmětu koupě bude sepsán předávací protokol, ve kterém prodávající zhodnotí </w:t>
      </w:r>
      <w:r w:rsidR="00FC4CED" w:rsidRPr="00F971EF">
        <w:rPr>
          <w:rFonts w:ascii="Tahoma" w:hAnsi="Tahoma" w:cs="Tahoma"/>
        </w:rPr>
        <w:t>dodávku</w:t>
      </w:r>
      <w:r w:rsidR="008F1D01" w:rsidRPr="00F971EF">
        <w:rPr>
          <w:rFonts w:ascii="Tahoma" w:hAnsi="Tahoma" w:cs="Tahoma"/>
        </w:rPr>
        <w:t xml:space="preserve"> </w:t>
      </w:r>
      <w:r w:rsidR="00FC4CED" w:rsidRPr="00F971EF">
        <w:rPr>
          <w:rFonts w:ascii="Tahoma" w:hAnsi="Tahoma" w:cs="Tahoma"/>
        </w:rPr>
        <w:t>Předmětu</w:t>
      </w:r>
      <w:r w:rsidR="008F1D01" w:rsidRPr="00F971EF">
        <w:rPr>
          <w:rFonts w:ascii="Tahoma" w:hAnsi="Tahoma" w:cs="Tahoma"/>
        </w:rPr>
        <w:t xml:space="preserve"> koupě, jeho montáž a uvede jaké doklady, návody či náhradní díly byly společně s Předmětem koupě </w:t>
      </w:r>
      <w:r w:rsidR="00FC4CED" w:rsidRPr="00F971EF">
        <w:rPr>
          <w:rFonts w:ascii="Tahoma" w:hAnsi="Tahoma" w:cs="Tahoma"/>
        </w:rPr>
        <w:t>dodány</w:t>
      </w:r>
      <w:r w:rsidR="008F1D01" w:rsidRPr="00F971EF">
        <w:rPr>
          <w:rFonts w:ascii="Tahoma" w:hAnsi="Tahoma" w:cs="Tahoma"/>
        </w:rPr>
        <w:t>, v j</w:t>
      </w:r>
      <w:r w:rsidR="00FC4CED" w:rsidRPr="00F971EF">
        <w:rPr>
          <w:rFonts w:ascii="Tahoma" w:hAnsi="Tahoma" w:cs="Tahoma"/>
        </w:rPr>
        <w:t>a</w:t>
      </w:r>
      <w:r w:rsidR="008F1D01" w:rsidRPr="00F971EF">
        <w:rPr>
          <w:rFonts w:ascii="Tahoma" w:hAnsi="Tahoma" w:cs="Tahoma"/>
        </w:rPr>
        <w:t xml:space="preserve">ké kvalitě a v jakém stavu se Předmět koupě nachází. </w:t>
      </w:r>
      <w:r w:rsidR="00FC4CED" w:rsidRPr="00F971EF">
        <w:rPr>
          <w:rFonts w:ascii="Tahoma" w:hAnsi="Tahoma" w:cs="Tahoma"/>
        </w:rPr>
        <w:t>Kupující</w:t>
      </w:r>
      <w:r w:rsidR="008F1D01" w:rsidRPr="00F971EF">
        <w:rPr>
          <w:rFonts w:ascii="Tahoma" w:hAnsi="Tahoma" w:cs="Tahoma"/>
        </w:rPr>
        <w:t xml:space="preserve"> pak uvede, zda s kvalitou </w:t>
      </w:r>
      <w:r w:rsidR="00FC4CED" w:rsidRPr="00F971EF">
        <w:rPr>
          <w:rFonts w:ascii="Tahoma" w:hAnsi="Tahoma" w:cs="Tahoma"/>
        </w:rPr>
        <w:t>dodávky,</w:t>
      </w:r>
      <w:r w:rsidR="008F1D01" w:rsidRPr="00F971EF">
        <w:rPr>
          <w:rFonts w:ascii="Tahoma" w:hAnsi="Tahoma" w:cs="Tahoma"/>
        </w:rPr>
        <w:t xml:space="preserve"> vlastnostmi a funkčností Předmětu koupě souhlasí. Zároveň kupující uvede, zda je </w:t>
      </w:r>
      <w:r w:rsidR="00FC4CED" w:rsidRPr="00F971EF">
        <w:rPr>
          <w:rFonts w:ascii="Tahoma" w:hAnsi="Tahoma" w:cs="Tahoma"/>
        </w:rPr>
        <w:t>dodávka</w:t>
      </w:r>
      <w:r w:rsidR="008F1D01" w:rsidRPr="00F971EF">
        <w:rPr>
          <w:rFonts w:ascii="Tahoma" w:hAnsi="Tahoma" w:cs="Tahoma"/>
        </w:rPr>
        <w:t xml:space="preserve"> kompletní a neobsahuje žádné vady a nedodělky, které by bránily jejímu užívání</w:t>
      </w:r>
      <w:r w:rsidR="00FC4CED" w:rsidRPr="00F971EF">
        <w:rPr>
          <w:rFonts w:ascii="Tahoma" w:hAnsi="Tahoma" w:cs="Tahoma"/>
        </w:rPr>
        <w:t>, případně sjednané lhůt pro odstranění drobných vad a nedodělků nebránících užívání Předmětu koupě.</w:t>
      </w:r>
      <w:r w:rsidR="008F1D01" w:rsidRPr="00F971EF">
        <w:rPr>
          <w:rFonts w:ascii="Tahoma" w:hAnsi="Tahoma" w:cs="Tahoma"/>
        </w:rPr>
        <w:t xml:space="preserve"> </w:t>
      </w:r>
      <w:r w:rsidRPr="00F971EF">
        <w:rPr>
          <w:rFonts w:ascii="Tahoma" w:hAnsi="Tahoma" w:cs="Tahoma"/>
        </w:rPr>
        <w:t xml:space="preserve">Prodávající se zavazuje předat </w:t>
      </w:r>
      <w:r w:rsidR="008F1D01" w:rsidRPr="00F971EF">
        <w:rPr>
          <w:rFonts w:ascii="Tahoma" w:hAnsi="Tahoma" w:cs="Tahoma"/>
        </w:rPr>
        <w:t>P</w:t>
      </w:r>
      <w:r w:rsidRPr="00F971EF">
        <w:rPr>
          <w:rFonts w:ascii="Tahoma" w:hAnsi="Tahoma" w:cs="Tahoma"/>
        </w:rPr>
        <w:t>ředmět koupě plnění kupujícímu</w:t>
      </w:r>
      <w:r w:rsidR="00C416D4">
        <w:rPr>
          <w:rFonts w:ascii="Tahoma" w:hAnsi="Tahoma" w:cs="Tahoma"/>
        </w:rPr>
        <w:t xml:space="preserve"> </w:t>
      </w:r>
      <w:r w:rsidRPr="0059623C">
        <w:rPr>
          <w:rFonts w:ascii="Tahoma" w:hAnsi="Tahoma" w:cs="Tahoma"/>
        </w:rPr>
        <w:t>do</w:t>
      </w:r>
      <w:r w:rsidR="008F1D01" w:rsidRPr="0059623C">
        <w:rPr>
          <w:rFonts w:ascii="Tahoma" w:hAnsi="Tahoma" w:cs="Tahoma"/>
        </w:rPr>
        <w:t xml:space="preserve"> </w:t>
      </w:r>
      <w:r w:rsidR="00C416D4" w:rsidRPr="00C416D4">
        <w:rPr>
          <w:rFonts w:ascii="Tahoma" w:hAnsi="Tahoma" w:cs="Tahoma"/>
          <w:highlight w:val="yellow"/>
        </w:rPr>
        <w:t>……………,</w:t>
      </w:r>
      <w:r w:rsidRPr="00F971EF">
        <w:rPr>
          <w:rFonts w:ascii="Tahoma" w:hAnsi="Tahoma" w:cs="Tahoma"/>
        </w:rPr>
        <w:t xml:space="preserve"> a to</w:t>
      </w:r>
      <w:r w:rsidR="00056CAC" w:rsidRPr="00F971EF">
        <w:rPr>
          <w:rFonts w:ascii="Tahoma" w:hAnsi="Tahoma" w:cs="Tahoma"/>
        </w:rPr>
        <w:t xml:space="preserve"> </w:t>
      </w:r>
      <w:r w:rsidR="00482269">
        <w:rPr>
          <w:rFonts w:ascii="Tahoma" w:hAnsi="Tahoma" w:cs="Tahoma"/>
        </w:rPr>
        <w:t xml:space="preserve">v </w:t>
      </w:r>
      <w:r w:rsidR="00056CAC" w:rsidRPr="00F971EF">
        <w:rPr>
          <w:rFonts w:ascii="Tahoma" w:hAnsi="Tahoma" w:cs="Tahoma"/>
        </w:rPr>
        <w:t xml:space="preserve">místě plnění </w:t>
      </w:r>
      <w:r w:rsidRPr="00F971EF">
        <w:rPr>
          <w:rFonts w:ascii="Tahoma" w:hAnsi="Tahoma" w:cs="Tahoma"/>
        </w:rPr>
        <w:t xml:space="preserve">ve Frýdku-Místku </w:t>
      </w:r>
      <w:r w:rsidR="008F1D01" w:rsidRPr="00F971EF">
        <w:rPr>
          <w:rFonts w:ascii="Tahoma" w:hAnsi="Tahoma" w:cs="Tahoma"/>
        </w:rPr>
        <w:t>Nad Přehradou 2290, 738 01 Frýdek-Místek – Krytý aquapark Olešná</w:t>
      </w:r>
      <w:r w:rsidRPr="00F971EF">
        <w:rPr>
          <w:rFonts w:ascii="Tahoma" w:hAnsi="Tahoma" w:cs="Tahoma"/>
        </w:rPr>
        <w:t>.</w:t>
      </w:r>
    </w:p>
    <w:p w14:paraId="4809BA2B" w14:textId="77777777" w:rsidR="003D3FB2" w:rsidRPr="00F971EF" w:rsidRDefault="003D3FB2">
      <w:pPr>
        <w:jc w:val="center"/>
        <w:rPr>
          <w:rFonts w:ascii="Tahoma" w:hAnsi="Tahoma" w:cs="Tahoma"/>
          <w:b/>
          <w:smallCaps/>
        </w:rPr>
      </w:pPr>
    </w:p>
    <w:p w14:paraId="3837EAB9" w14:textId="77777777" w:rsidR="003D3FB2" w:rsidRPr="00F971EF" w:rsidRDefault="00B35B4F">
      <w:pPr>
        <w:jc w:val="center"/>
        <w:rPr>
          <w:rFonts w:ascii="Tahoma" w:hAnsi="Tahoma" w:cs="Tahoma"/>
          <w:b/>
          <w:smallCaps/>
          <w:sz w:val="28"/>
        </w:rPr>
      </w:pPr>
      <w:r w:rsidRPr="00F971EF">
        <w:rPr>
          <w:rFonts w:ascii="Tahoma" w:hAnsi="Tahoma" w:cs="Tahoma"/>
          <w:b/>
          <w:smallCaps/>
          <w:sz w:val="28"/>
        </w:rPr>
        <w:t>VI.</w:t>
      </w:r>
    </w:p>
    <w:p w14:paraId="7FEAC32B" w14:textId="39B0E4CF" w:rsidR="003D3FB2" w:rsidRDefault="00B35B4F" w:rsidP="00F971EF">
      <w:pPr>
        <w:jc w:val="center"/>
        <w:rPr>
          <w:rFonts w:ascii="Tahoma" w:hAnsi="Tahoma" w:cs="Tahoma"/>
          <w:b/>
          <w:smallCaps/>
          <w:sz w:val="28"/>
        </w:rPr>
      </w:pPr>
      <w:r w:rsidRPr="00F971EF">
        <w:rPr>
          <w:rFonts w:ascii="Tahoma" w:hAnsi="Tahoma" w:cs="Tahoma"/>
          <w:b/>
          <w:smallCaps/>
          <w:sz w:val="28"/>
        </w:rPr>
        <w:t>Dodací podmínky</w:t>
      </w:r>
    </w:p>
    <w:p w14:paraId="52469B36" w14:textId="77777777" w:rsidR="00F971EF" w:rsidRPr="00F971EF" w:rsidRDefault="00F971EF" w:rsidP="00F971EF">
      <w:pPr>
        <w:jc w:val="center"/>
        <w:rPr>
          <w:rFonts w:ascii="Tahoma" w:hAnsi="Tahoma" w:cs="Tahoma"/>
          <w:b/>
          <w:smallCaps/>
        </w:rPr>
      </w:pPr>
    </w:p>
    <w:p w14:paraId="6C4E32CB" w14:textId="400627C4" w:rsidR="003D3FB2" w:rsidRPr="00F971EF" w:rsidRDefault="00B35B4F" w:rsidP="008F1D01">
      <w:pPr>
        <w:pStyle w:val="Odstavecseseznamem"/>
        <w:numPr>
          <w:ilvl w:val="0"/>
          <w:numId w:val="3"/>
        </w:numPr>
        <w:rPr>
          <w:rFonts w:ascii="Tahoma" w:hAnsi="Tahoma" w:cs="Tahoma"/>
        </w:rPr>
      </w:pPr>
      <w:r w:rsidRPr="00F971EF">
        <w:rPr>
          <w:rFonts w:ascii="Tahoma" w:hAnsi="Tahoma" w:cs="Tahoma"/>
        </w:rPr>
        <w:t xml:space="preserve">Prodávající je povinen dodat kupujícímu vedle kompletní dodávky </w:t>
      </w:r>
      <w:r w:rsidR="00FC4CED" w:rsidRPr="00F971EF">
        <w:rPr>
          <w:rFonts w:ascii="Tahoma" w:hAnsi="Tahoma" w:cs="Tahoma"/>
        </w:rPr>
        <w:t>P</w:t>
      </w:r>
      <w:r w:rsidRPr="00F971EF">
        <w:rPr>
          <w:rFonts w:ascii="Tahoma" w:hAnsi="Tahoma" w:cs="Tahoma"/>
        </w:rPr>
        <w:t xml:space="preserve">ředmětu koupě dodat i další sjednané náhradní díly, manuály a zboží, které je předmětem zadávacího řízení nutné k běžné obsluze a drobným opravám a údržbě. Dodací podmínky </w:t>
      </w:r>
      <w:r w:rsidR="00FC4CED" w:rsidRPr="00F971EF">
        <w:rPr>
          <w:rFonts w:ascii="Tahoma" w:hAnsi="Tahoma" w:cs="Tahoma"/>
        </w:rPr>
        <w:t xml:space="preserve">obsahující soupis prací dodávek služeb spojených s dodávkou Předmětu koupě </w:t>
      </w:r>
      <w:r w:rsidRPr="00F971EF">
        <w:rPr>
          <w:rFonts w:ascii="Tahoma" w:hAnsi="Tahoma" w:cs="Tahoma"/>
        </w:rPr>
        <w:t xml:space="preserve">uvedené v zadávací dokumentaci jsou nedílnou součástí této smlouvy a tvoří její přílohu </w:t>
      </w:r>
    </w:p>
    <w:p w14:paraId="0EFF7E6D" w14:textId="77777777" w:rsidR="003D3FB2" w:rsidRPr="00F971EF" w:rsidRDefault="003D3FB2">
      <w:pPr>
        <w:rPr>
          <w:rFonts w:ascii="Tahoma" w:hAnsi="Tahoma" w:cs="Tahoma"/>
          <w:sz w:val="24"/>
          <w:szCs w:val="24"/>
        </w:rPr>
      </w:pPr>
    </w:p>
    <w:p w14:paraId="2B27ADDF" w14:textId="77777777" w:rsidR="003D3FB2" w:rsidRPr="00F971EF" w:rsidRDefault="003D3FB2">
      <w:pPr>
        <w:rPr>
          <w:rFonts w:ascii="Tahoma" w:hAnsi="Tahoma" w:cs="Tahoma"/>
        </w:rPr>
      </w:pPr>
    </w:p>
    <w:p w14:paraId="2C460B92" w14:textId="77777777" w:rsidR="003D3FB2" w:rsidRPr="00F971EF" w:rsidRDefault="00B35B4F">
      <w:pPr>
        <w:jc w:val="center"/>
        <w:rPr>
          <w:rFonts w:ascii="Tahoma" w:hAnsi="Tahoma" w:cs="Tahoma"/>
          <w:b/>
          <w:smallCaps/>
          <w:sz w:val="28"/>
        </w:rPr>
      </w:pPr>
      <w:r w:rsidRPr="00F971EF">
        <w:rPr>
          <w:rFonts w:ascii="Tahoma" w:hAnsi="Tahoma" w:cs="Tahoma"/>
          <w:b/>
          <w:smallCaps/>
          <w:sz w:val="28"/>
        </w:rPr>
        <w:lastRenderedPageBreak/>
        <w:t>VII.</w:t>
      </w:r>
    </w:p>
    <w:p w14:paraId="1636A56D" w14:textId="77777777" w:rsidR="003D3FB2" w:rsidRPr="00F971EF" w:rsidRDefault="00B35B4F">
      <w:pPr>
        <w:jc w:val="center"/>
        <w:rPr>
          <w:rFonts w:ascii="Tahoma" w:hAnsi="Tahoma" w:cs="Tahoma"/>
          <w:b/>
          <w:smallCaps/>
          <w:sz w:val="28"/>
        </w:rPr>
      </w:pPr>
      <w:r w:rsidRPr="00F971EF">
        <w:rPr>
          <w:rFonts w:ascii="Tahoma" w:hAnsi="Tahoma" w:cs="Tahoma"/>
          <w:b/>
          <w:smallCaps/>
          <w:sz w:val="28"/>
        </w:rPr>
        <w:t>Záruka</w:t>
      </w:r>
    </w:p>
    <w:p w14:paraId="497501B7" w14:textId="77777777" w:rsidR="003D3FB2" w:rsidRPr="00F971EF" w:rsidRDefault="003D3FB2">
      <w:pPr>
        <w:rPr>
          <w:rFonts w:ascii="Tahoma" w:hAnsi="Tahoma" w:cs="Tahoma"/>
        </w:rPr>
      </w:pPr>
    </w:p>
    <w:p w14:paraId="28CFAF62" w14:textId="52346EA5" w:rsidR="003D3FB2" w:rsidRPr="00F971EF" w:rsidRDefault="00B35B4F" w:rsidP="00FC4CED">
      <w:pPr>
        <w:pStyle w:val="Odstavecseseznamem"/>
        <w:numPr>
          <w:ilvl w:val="0"/>
          <w:numId w:val="3"/>
        </w:numPr>
        <w:rPr>
          <w:rFonts w:ascii="Tahoma" w:hAnsi="Tahoma" w:cs="Tahoma"/>
        </w:rPr>
      </w:pPr>
      <w:r w:rsidRPr="00F971EF">
        <w:rPr>
          <w:rFonts w:ascii="Tahoma" w:hAnsi="Tahoma" w:cs="Tahoma"/>
        </w:rPr>
        <w:t>Prodávající prohlašuje, že jím dodaný předmět koupě splňuje veškeré požadavky na zdravotní nezávadnost a bezpečnost zejména dle zák. č. 102/2001 Sb., o obecné bezpečnosti výrobků, event. dalších platných zákonů a předpisů, a že byla přezkoumána jejich shoda podle zák. č. 22/1997 Sb., o technických požadavcích na výrobky.</w:t>
      </w:r>
    </w:p>
    <w:p w14:paraId="4B7AC678" w14:textId="77777777" w:rsidR="00FC4CED" w:rsidRPr="00F971EF" w:rsidRDefault="00FC4CED" w:rsidP="00FC4CED">
      <w:pPr>
        <w:pStyle w:val="Odstavecseseznamem"/>
        <w:ind w:left="360"/>
        <w:rPr>
          <w:rFonts w:ascii="Tahoma" w:hAnsi="Tahoma" w:cs="Tahoma"/>
        </w:rPr>
      </w:pPr>
    </w:p>
    <w:p w14:paraId="42881DA4" w14:textId="48E71D3F" w:rsidR="003D3FB2" w:rsidRPr="00F971EF" w:rsidRDefault="00B35B4F" w:rsidP="00FC4CED">
      <w:pPr>
        <w:pStyle w:val="Odstavecseseznamem"/>
        <w:numPr>
          <w:ilvl w:val="0"/>
          <w:numId w:val="3"/>
        </w:numPr>
        <w:rPr>
          <w:rFonts w:ascii="Tahoma" w:hAnsi="Tahoma" w:cs="Tahoma"/>
        </w:rPr>
      </w:pPr>
      <w:r w:rsidRPr="00F971EF">
        <w:rPr>
          <w:rFonts w:ascii="Tahoma" w:hAnsi="Tahoma" w:cs="Tahoma"/>
        </w:rPr>
        <w:t>Prodávající poskytuje kupujícímu záruku na předmět koupě  </w:t>
      </w:r>
      <w:r w:rsidR="000F2F5A" w:rsidRPr="000F2F5A">
        <w:rPr>
          <w:rFonts w:ascii="Tahoma" w:hAnsi="Tahoma" w:cs="Tahoma"/>
          <w:highlight w:val="yellow"/>
        </w:rPr>
        <w:t>……..</w:t>
      </w:r>
      <w:r w:rsidRPr="00F971EF">
        <w:rPr>
          <w:rFonts w:ascii="Tahoma" w:hAnsi="Tahoma" w:cs="Tahoma"/>
        </w:rPr>
        <w:t xml:space="preserve"> a prohlašuje, že se jedná o zcela nový výrobek, který nebyl dosud používán a je prvotřídní kvality. Prodávající prohlašuje, že předmět koupě dle této smlouvy nemá právní vady a není zatížen právy a třetích osob.</w:t>
      </w:r>
    </w:p>
    <w:p w14:paraId="6AF61520" w14:textId="77777777" w:rsidR="003D3FB2" w:rsidRPr="00F971EF" w:rsidRDefault="003D3FB2" w:rsidP="00F971EF">
      <w:pPr>
        <w:rPr>
          <w:rFonts w:ascii="Tahoma" w:hAnsi="Tahoma" w:cs="Tahoma"/>
          <w:sz w:val="16"/>
        </w:rPr>
      </w:pPr>
    </w:p>
    <w:p w14:paraId="7D9553B9" w14:textId="77777777" w:rsidR="003D3FB2" w:rsidRPr="00F971EF" w:rsidRDefault="00B35B4F">
      <w:pPr>
        <w:jc w:val="center"/>
        <w:rPr>
          <w:rFonts w:ascii="Tahoma" w:hAnsi="Tahoma" w:cs="Tahoma"/>
          <w:b/>
          <w:smallCaps/>
          <w:sz w:val="28"/>
        </w:rPr>
      </w:pPr>
      <w:r w:rsidRPr="00F971EF">
        <w:rPr>
          <w:rFonts w:ascii="Tahoma" w:hAnsi="Tahoma" w:cs="Tahoma"/>
          <w:b/>
          <w:smallCaps/>
          <w:sz w:val="28"/>
        </w:rPr>
        <w:t>VIII.</w:t>
      </w:r>
    </w:p>
    <w:p w14:paraId="64B9DE02" w14:textId="77777777" w:rsidR="003D3FB2" w:rsidRPr="00F971EF" w:rsidRDefault="00B35B4F">
      <w:pPr>
        <w:jc w:val="center"/>
        <w:rPr>
          <w:rFonts w:ascii="Tahoma" w:hAnsi="Tahoma" w:cs="Tahoma"/>
          <w:b/>
          <w:smallCaps/>
          <w:sz w:val="28"/>
        </w:rPr>
      </w:pPr>
      <w:r w:rsidRPr="00F971EF">
        <w:rPr>
          <w:rFonts w:ascii="Tahoma" w:hAnsi="Tahoma" w:cs="Tahoma"/>
          <w:b/>
          <w:smallCaps/>
          <w:sz w:val="28"/>
        </w:rPr>
        <w:t>Smluvní pokuty</w:t>
      </w:r>
    </w:p>
    <w:p w14:paraId="4986F208" w14:textId="77777777" w:rsidR="003D3FB2" w:rsidRPr="00F971EF" w:rsidRDefault="003D3FB2">
      <w:pPr>
        <w:pStyle w:val="Tlotextu"/>
        <w:rPr>
          <w:rFonts w:ascii="Tahoma" w:hAnsi="Tahoma" w:cs="Tahoma"/>
        </w:rPr>
      </w:pPr>
    </w:p>
    <w:p w14:paraId="58FFE7AF" w14:textId="0AC5A709" w:rsidR="003D3FB2" w:rsidRPr="00F971EF" w:rsidRDefault="00B35B4F" w:rsidP="00FC4CED">
      <w:pPr>
        <w:pStyle w:val="Odstavecseseznamem"/>
        <w:numPr>
          <w:ilvl w:val="0"/>
          <w:numId w:val="3"/>
        </w:numPr>
        <w:rPr>
          <w:rFonts w:ascii="Tahoma" w:hAnsi="Tahoma" w:cs="Tahoma"/>
        </w:rPr>
      </w:pPr>
      <w:r w:rsidRPr="00F971EF">
        <w:rPr>
          <w:rFonts w:ascii="Tahoma" w:hAnsi="Tahoma" w:cs="Tahoma"/>
        </w:rPr>
        <w:t xml:space="preserve">Vyskytnou-li se události, které jednomu nebo oběma smluvním stranám částečně nebo úplně znemožní plnění jejich povinností podle smlouvy, jsou povinni se o tom bez zbytečného prodlení informovat a společně podniknout kroky k jejich překonání. Nesplnění této povinnosti zakládá nárok na náhradu škody pro stranu, která se porušení smlouvy v tomto bodě nedopustila. V případě prodlení prodávajícího s dodávkou </w:t>
      </w:r>
      <w:r w:rsidR="00FC4CED" w:rsidRPr="00F971EF">
        <w:rPr>
          <w:rFonts w:ascii="Tahoma" w:hAnsi="Tahoma" w:cs="Tahoma"/>
        </w:rPr>
        <w:t>P</w:t>
      </w:r>
      <w:r w:rsidRPr="00F971EF">
        <w:rPr>
          <w:rFonts w:ascii="Tahoma" w:hAnsi="Tahoma" w:cs="Tahoma"/>
        </w:rPr>
        <w:t xml:space="preserve">ředmětu koupě je kupující oprávněn požadovat smluvní pokutu ve výši </w:t>
      </w:r>
      <w:r w:rsidR="00FC4CED" w:rsidRPr="00F971EF">
        <w:rPr>
          <w:rFonts w:ascii="Tahoma" w:hAnsi="Tahoma" w:cs="Tahoma"/>
        </w:rPr>
        <w:t>0,05</w:t>
      </w:r>
      <w:r w:rsidR="006A69F0" w:rsidRPr="00F971EF">
        <w:rPr>
          <w:rFonts w:ascii="Tahoma" w:hAnsi="Tahoma" w:cs="Tahoma"/>
        </w:rPr>
        <w:t xml:space="preserve"> </w:t>
      </w:r>
      <w:r w:rsidRPr="00F971EF">
        <w:rPr>
          <w:rFonts w:ascii="Tahoma" w:hAnsi="Tahoma" w:cs="Tahoma"/>
        </w:rPr>
        <w:t>% za každý den prodlení s dodávkou nejvýše však do celkového objemu 50% hodnoty celé dodávky.  Po uplynutí více jak 60 dnů ode dne nejpozdějšího dne sjednání dodávky je kupující oprávněn odstoupit od této smlouvy a požadovat sjednanou smluvní pokutu. V případě prodlení kupujícího s placením faktury za dodané zboží uhradí kupující prodávajícímu z celkové nezaplacené částky úrok z prodlení ve výši 0,05</w:t>
      </w:r>
      <w:r w:rsidR="006A69F0" w:rsidRPr="00F971EF">
        <w:rPr>
          <w:rFonts w:ascii="Tahoma" w:hAnsi="Tahoma" w:cs="Tahoma"/>
        </w:rPr>
        <w:t xml:space="preserve"> </w:t>
      </w:r>
      <w:r w:rsidRPr="00F971EF">
        <w:rPr>
          <w:rFonts w:ascii="Tahoma" w:hAnsi="Tahoma" w:cs="Tahoma"/>
        </w:rPr>
        <w:t>% za každý den prodlení.</w:t>
      </w:r>
    </w:p>
    <w:p w14:paraId="1811FF82" w14:textId="77777777" w:rsidR="003D3FB2" w:rsidRPr="00F971EF" w:rsidRDefault="003D3FB2">
      <w:pPr>
        <w:pStyle w:val="Tlotextu"/>
        <w:rPr>
          <w:rFonts w:ascii="Tahoma" w:hAnsi="Tahoma" w:cs="Tahoma"/>
        </w:rPr>
      </w:pPr>
    </w:p>
    <w:p w14:paraId="0583DBBF" w14:textId="77777777" w:rsidR="003D3FB2" w:rsidRPr="00F971EF" w:rsidRDefault="00B35B4F">
      <w:pPr>
        <w:jc w:val="center"/>
        <w:rPr>
          <w:rFonts w:ascii="Tahoma" w:hAnsi="Tahoma" w:cs="Tahoma"/>
          <w:b/>
          <w:smallCaps/>
          <w:sz w:val="28"/>
        </w:rPr>
      </w:pPr>
      <w:r w:rsidRPr="00F971EF">
        <w:rPr>
          <w:rFonts w:ascii="Tahoma" w:hAnsi="Tahoma" w:cs="Tahoma"/>
          <w:b/>
          <w:smallCaps/>
          <w:sz w:val="28"/>
        </w:rPr>
        <w:t>IX.</w:t>
      </w:r>
    </w:p>
    <w:p w14:paraId="2E91E6BC" w14:textId="77777777" w:rsidR="003D3FB2" w:rsidRPr="00F971EF" w:rsidRDefault="00B35B4F">
      <w:pPr>
        <w:jc w:val="center"/>
        <w:rPr>
          <w:rFonts w:ascii="Tahoma" w:hAnsi="Tahoma" w:cs="Tahoma"/>
          <w:b/>
          <w:smallCaps/>
          <w:sz w:val="28"/>
        </w:rPr>
      </w:pPr>
      <w:r w:rsidRPr="00F971EF">
        <w:rPr>
          <w:rFonts w:ascii="Tahoma" w:hAnsi="Tahoma" w:cs="Tahoma"/>
          <w:b/>
          <w:smallCaps/>
          <w:sz w:val="28"/>
        </w:rPr>
        <w:t>Závěrečná ustanovení</w:t>
      </w:r>
    </w:p>
    <w:p w14:paraId="2E4D848D" w14:textId="77777777" w:rsidR="003D3FB2" w:rsidRPr="00F971EF" w:rsidRDefault="003D3FB2">
      <w:pPr>
        <w:pStyle w:val="Tlotextu"/>
        <w:rPr>
          <w:rFonts w:ascii="Tahoma" w:hAnsi="Tahoma" w:cs="Tahoma"/>
        </w:rPr>
      </w:pPr>
    </w:p>
    <w:p w14:paraId="6EE2EF49" w14:textId="4CF11DD5" w:rsidR="003D3FB2" w:rsidRPr="00F971EF" w:rsidRDefault="00B35B4F" w:rsidP="00FC4CED">
      <w:pPr>
        <w:pStyle w:val="Odstavecseseznamem"/>
        <w:numPr>
          <w:ilvl w:val="0"/>
          <w:numId w:val="3"/>
        </w:numPr>
        <w:tabs>
          <w:tab w:val="left" w:pos="945"/>
        </w:tabs>
        <w:rPr>
          <w:rFonts w:ascii="Tahoma" w:hAnsi="Tahoma" w:cs="Tahoma"/>
        </w:rPr>
      </w:pPr>
      <w:r w:rsidRPr="00F971EF">
        <w:rPr>
          <w:rFonts w:ascii="Tahoma" w:hAnsi="Tahoma" w:cs="Tahoma"/>
        </w:rPr>
        <w:t>Strana, která návrh smlouvy předložila, je tímto návrhem vázána od doby jejího doručení druhé straně. Lhůta pro přijetí návrhu je stanovena na třicet dnů od doručení.</w:t>
      </w:r>
    </w:p>
    <w:p w14:paraId="46B638EC" w14:textId="77777777" w:rsidR="00FC4CED" w:rsidRPr="00F971EF" w:rsidRDefault="00FC4CED" w:rsidP="00FC4CED">
      <w:pPr>
        <w:pStyle w:val="Odstavecseseznamem"/>
        <w:tabs>
          <w:tab w:val="left" w:pos="945"/>
        </w:tabs>
        <w:ind w:left="360"/>
        <w:rPr>
          <w:rFonts w:ascii="Tahoma" w:hAnsi="Tahoma" w:cs="Tahoma"/>
        </w:rPr>
      </w:pPr>
    </w:p>
    <w:p w14:paraId="1302AA19" w14:textId="77777777" w:rsidR="003D3FB2" w:rsidRPr="00F971EF" w:rsidRDefault="00B35B4F" w:rsidP="00FC4CED">
      <w:pPr>
        <w:numPr>
          <w:ilvl w:val="0"/>
          <w:numId w:val="3"/>
        </w:numPr>
        <w:tabs>
          <w:tab w:val="left" w:pos="945"/>
        </w:tabs>
        <w:rPr>
          <w:rFonts w:ascii="Tahoma" w:hAnsi="Tahoma" w:cs="Tahoma"/>
        </w:rPr>
      </w:pPr>
      <w:r w:rsidRPr="00F971EF">
        <w:rPr>
          <w:rFonts w:ascii="Tahoma" w:hAnsi="Tahoma" w:cs="Tahoma"/>
        </w:rPr>
        <w:t>Smlouva je uzavřena okamžikem, kdy je souhlas s obsahem návrhu smlouvy doručen druhé smluvní straně. Smlouva vzniká souhlasem s celým jejím obsahem. Souhlas musí být písemný, řádně potvrzený a podepsaný oprávněnou osobou smluvní strany, která jej projevila.</w:t>
      </w:r>
    </w:p>
    <w:p w14:paraId="78EFEF63" w14:textId="77777777" w:rsidR="00FC4CED" w:rsidRPr="00F971EF" w:rsidRDefault="00FC4CED" w:rsidP="00FC4CED">
      <w:pPr>
        <w:pStyle w:val="Odstavecseseznamem"/>
        <w:rPr>
          <w:rFonts w:ascii="Tahoma" w:hAnsi="Tahoma" w:cs="Tahoma"/>
        </w:rPr>
      </w:pPr>
    </w:p>
    <w:p w14:paraId="68444E2E" w14:textId="5BA5AD1B" w:rsidR="003D3FB2" w:rsidRPr="00F971EF" w:rsidRDefault="00B35B4F" w:rsidP="00FC4CED">
      <w:pPr>
        <w:numPr>
          <w:ilvl w:val="0"/>
          <w:numId w:val="3"/>
        </w:numPr>
        <w:tabs>
          <w:tab w:val="left" w:pos="945"/>
        </w:tabs>
        <w:rPr>
          <w:rFonts w:ascii="Tahoma" w:hAnsi="Tahoma" w:cs="Tahoma"/>
        </w:rPr>
      </w:pPr>
      <w:r w:rsidRPr="00F971EF">
        <w:rPr>
          <w:rFonts w:ascii="Tahoma" w:hAnsi="Tahoma" w:cs="Tahoma"/>
        </w:rPr>
        <w:t>Obě smluvní strany se zavazují, že obchodní a technické informace, které jím byly svěřeny druhou smluvní stranou, nezpřístupní třetím osobám bez písemného souhlasu druhé strany a nepoužijí tyto informace k jiným účelům</w:t>
      </w:r>
      <w:r w:rsidR="006A69F0" w:rsidRPr="00F971EF">
        <w:rPr>
          <w:rFonts w:ascii="Tahoma" w:hAnsi="Tahoma" w:cs="Tahoma"/>
        </w:rPr>
        <w:t xml:space="preserve"> </w:t>
      </w:r>
      <w:r w:rsidRPr="00F971EF">
        <w:rPr>
          <w:rFonts w:ascii="Tahoma" w:hAnsi="Tahoma" w:cs="Tahoma"/>
        </w:rPr>
        <w:t>než k plnění podmínek této smlouvy.</w:t>
      </w:r>
    </w:p>
    <w:p w14:paraId="7EDAE797" w14:textId="77777777" w:rsidR="00FC4CED" w:rsidRPr="00F971EF" w:rsidRDefault="00FC4CED" w:rsidP="00FC4CED">
      <w:pPr>
        <w:pStyle w:val="Odstavecseseznamem"/>
        <w:rPr>
          <w:rFonts w:ascii="Tahoma" w:hAnsi="Tahoma" w:cs="Tahoma"/>
        </w:rPr>
      </w:pPr>
    </w:p>
    <w:p w14:paraId="61F1DAC2" w14:textId="557120BA" w:rsidR="003D3FB2" w:rsidRPr="00F971EF" w:rsidRDefault="00B35B4F" w:rsidP="00CE0947">
      <w:pPr>
        <w:numPr>
          <w:ilvl w:val="0"/>
          <w:numId w:val="3"/>
        </w:numPr>
        <w:tabs>
          <w:tab w:val="left" w:pos="945"/>
        </w:tabs>
        <w:rPr>
          <w:rFonts w:ascii="Tahoma" w:hAnsi="Tahoma" w:cs="Tahoma"/>
        </w:rPr>
      </w:pPr>
      <w:r w:rsidRPr="00F971EF">
        <w:rPr>
          <w:rFonts w:ascii="Tahoma" w:hAnsi="Tahoma" w:cs="Tahoma"/>
        </w:rPr>
        <w:t>Veškeré dohody učiněné před podpisem smlouvy a v jejím obsahu nezahrnuté, pozbývají dnem podpisu smlouvy platnosti, a to bez ohledu na funkční postavení osob, které předsmluvní ujednání učinily.</w:t>
      </w:r>
      <w:r w:rsidR="00FC4CED" w:rsidRPr="00F971EF">
        <w:rPr>
          <w:rFonts w:ascii="Tahoma" w:hAnsi="Tahoma" w:cs="Tahoma"/>
        </w:rPr>
        <w:t xml:space="preserve"> </w:t>
      </w:r>
      <w:r w:rsidRPr="00F971EF">
        <w:rPr>
          <w:rFonts w:ascii="Tahoma" w:hAnsi="Tahoma" w:cs="Tahoma"/>
        </w:rPr>
        <w:t>Obě strany prohlašují, že došlo k dohodě o celém rozsahu této smlouvy.</w:t>
      </w:r>
    </w:p>
    <w:p w14:paraId="7F3D1DE6" w14:textId="77777777" w:rsidR="00FC4CED" w:rsidRPr="00F971EF" w:rsidRDefault="00FC4CED" w:rsidP="00FC4CED">
      <w:pPr>
        <w:pStyle w:val="Odstavecseseznamem"/>
        <w:rPr>
          <w:rFonts w:ascii="Tahoma" w:hAnsi="Tahoma" w:cs="Tahoma"/>
        </w:rPr>
      </w:pPr>
    </w:p>
    <w:p w14:paraId="1AD85391" w14:textId="77777777" w:rsidR="00FC4CED" w:rsidRPr="00F971EF" w:rsidRDefault="00FC4CED" w:rsidP="00FC4CED">
      <w:pPr>
        <w:pStyle w:val="center"/>
        <w:numPr>
          <w:ilvl w:val="0"/>
          <w:numId w:val="3"/>
        </w:numPr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proofErr w:type="spellStart"/>
      <w:r w:rsidRPr="00F971EF">
        <w:rPr>
          <w:rFonts w:ascii="Tahoma" w:hAnsi="Tahoma" w:cs="Tahoma"/>
          <w:sz w:val="20"/>
          <w:szCs w:val="20"/>
        </w:rPr>
        <w:t>Sportplex</w:t>
      </w:r>
      <w:proofErr w:type="spellEnd"/>
      <w:r w:rsidRPr="00F971EF">
        <w:rPr>
          <w:rFonts w:ascii="Tahoma" w:hAnsi="Tahoma" w:cs="Tahoma"/>
          <w:sz w:val="20"/>
          <w:szCs w:val="20"/>
        </w:rPr>
        <w:t xml:space="preserve"> Frýdek-Místek, s.r.o.  tímto informuje, že jako strana povinná k registraci smlouvy dle zákona č. 340/2015 Sb., o zvláštních podmínkách účinnosti některých smluv, uveřejňování těchto smluv a o registru smluv (zákon o registru smluv), ve znění pozdějších předpisů (dále jen „zákon o registru smluv“), zpracovává a shromažďuje ve smyslu ustanovení § 5 zákona č. 110/2009 Sb., o zpracování osobních údajů, ve znění pozdějších předpisů, dle Nařízení Evropského parlamentu a rady (EU) </w:t>
      </w:r>
      <w:r w:rsidRPr="00F971EF">
        <w:rPr>
          <w:rFonts w:ascii="Tahoma" w:hAnsi="Tahoma" w:cs="Tahoma"/>
          <w:sz w:val="20"/>
          <w:szCs w:val="20"/>
        </w:rPr>
        <w:lastRenderedPageBreak/>
        <w:t>2016/679 ze dne 27. dubna 2016 o ochraně fyzických osob v souvislosti se zpracováním osobních údajů a o volném pohybu těchto údajů a o zrušení směrnice 95/46/ES (obecné nařízení o ochraně osobních údajů) osobní údaje smluvních stran za účelem realizace této smlouvy a zákona o registru smluv a smluvní strany toto zpracování osobních údajů umožní a vyjadřují s tímto zpracováním výslovný souhlas. Poskytnuté osobní údaje budou využity výhradně pro účely realizace této smlouvy a zákona o registru smluv v souladu s platnou legislativou.</w:t>
      </w:r>
    </w:p>
    <w:p w14:paraId="20603B9F" w14:textId="77777777" w:rsidR="00FC4CED" w:rsidRPr="00F971EF" w:rsidRDefault="00FC4CED" w:rsidP="00FC4CED">
      <w:pPr>
        <w:tabs>
          <w:tab w:val="left" w:pos="945"/>
        </w:tabs>
        <w:rPr>
          <w:rFonts w:ascii="Tahoma" w:hAnsi="Tahoma" w:cs="Tahoma"/>
        </w:rPr>
      </w:pPr>
    </w:p>
    <w:p w14:paraId="16621FBE" w14:textId="77777777" w:rsidR="003D3FB2" w:rsidRPr="00F971EF" w:rsidRDefault="00B35B4F" w:rsidP="00FC4CED">
      <w:pPr>
        <w:numPr>
          <w:ilvl w:val="0"/>
          <w:numId w:val="3"/>
        </w:numPr>
        <w:tabs>
          <w:tab w:val="left" w:pos="945"/>
        </w:tabs>
        <w:rPr>
          <w:rFonts w:ascii="Tahoma" w:hAnsi="Tahoma" w:cs="Tahoma"/>
        </w:rPr>
      </w:pPr>
      <w:r w:rsidRPr="00F971EF">
        <w:rPr>
          <w:rFonts w:ascii="Tahoma" w:hAnsi="Tahoma" w:cs="Tahoma"/>
        </w:rPr>
        <w:t>Tato smlouva je vyhotovena ve dvou stejnopisech, z nichž jedno vyhotovení obdrží objednatel a jedno zhotovitel.</w:t>
      </w:r>
    </w:p>
    <w:p w14:paraId="2EECEA6F" w14:textId="77777777" w:rsidR="00FC4CED" w:rsidRPr="00F971EF" w:rsidRDefault="00FC4CED" w:rsidP="00FC4CED">
      <w:pPr>
        <w:pStyle w:val="Odstavecseseznamem"/>
        <w:rPr>
          <w:rFonts w:ascii="Tahoma" w:hAnsi="Tahoma" w:cs="Tahoma"/>
        </w:rPr>
      </w:pPr>
    </w:p>
    <w:p w14:paraId="4D6878A4" w14:textId="364C2B22" w:rsidR="003D3FB2" w:rsidRDefault="00B35B4F" w:rsidP="00FC4CED">
      <w:pPr>
        <w:numPr>
          <w:ilvl w:val="0"/>
          <w:numId w:val="3"/>
        </w:numPr>
        <w:tabs>
          <w:tab w:val="left" w:pos="945"/>
        </w:tabs>
        <w:rPr>
          <w:rFonts w:ascii="Tahoma" w:hAnsi="Tahoma" w:cs="Tahoma"/>
        </w:rPr>
      </w:pPr>
      <w:r w:rsidRPr="00F971EF">
        <w:rPr>
          <w:rFonts w:ascii="Tahoma" w:hAnsi="Tahoma" w:cs="Tahoma"/>
        </w:rPr>
        <w:t>Obě smluvní strany prohlašují, že se seznámily s celým textem smlouvy, včetně jejích příloh a s celým obsahem smlouvy souhlasí. Současně prohlašují, že tato smlouva nebyla sjednána v tísni ani za jinak jednostranně nevýhodných podmínek.</w:t>
      </w:r>
    </w:p>
    <w:p w14:paraId="0A90D351" w14:textId="77777777" w:rsidR="00357306" w:rsidRDefault="00357306" w:rsidP="00357306">
      <w:pPr>
        <w:pStyle w:val="Odstavecseseznamem"/>
        <w:rPr>
          <w:rFonts w:ascii="Tahoma" w:hAnsi="Tahoma" w:cs="Tahoma"/>
        </w:rPr>
      </w:pPr>
    </w:p>
    <w:p w14:paraId="231F807C" w14:textId="40D49353" w:rsidR="00357306" w:rsidRPr="0059623C" w:rsidRDefault="00357306" w:rsidP="00FC4CED">
      <w:pPr>
        <w:numPr>
          <w:ilvl w:val="0"/>
          <w:numId w:val="3"/>
        </w:numPr>
        <w:tabs>
          <w:tab w:val="left" w:pos="945"/>
        </w:tabs>
        <w:rPr>
          <w:rFonts w:ascii="Tahoma" w:hAnsi="Tahoma" w:cs="Tahoma"/>
        </w:rPr>
      </w:pPr>
      <w:r w:rsidRPr="0059623C">
        <w:rPr>
          <w:rFonts w:ascii="Tahoma" w:eastAsia="Calibri" w:hAnsi="Tahoma" w:cs="Tahoma"/>
        </w:rPr>
        <w:t>Dle § 2 písm. e) zákona č. 320/2001 Sb., o finanční kontrole ve veřejné správě, ve znění pozdějších předpisů, je Prodávající osobou povinnou spolupůsobit při výkonu finanční kontroly</w:t>
      </w:r>
    </w:p>
    <w:p w14:paraId="3A44BF53" w14:textId="77777777" w:rsidR="00357306" w:rsidRPr="0059623C" w:rsidRDefault="00357306" w:rsidP="00357306">
      <w:pPr>
        <w:pStyle w:val="Odstavecseseznamem"/>
        <w:rPr>
          <w:rFonts w:ascii="Tahoma" w:hAnsi="Tahoma" w:cs="Tahoma"/>
        </w:rPr>
      </w:pPr>
    </w:p>
    <w:p w14:paraId="40B82533" w14:textId="1AB0C894" w:rsidR="00357306" w:rsidRPr="0059623C" w:rsidRDefault="00357306" w:rsidP="00357306">
      <w:pPr>
        <w:pStyle w:val="Odstavecseseznamem"/>
        <w:numPr>
          <w:ilvl w:val="0"/>
          <w:numId w:val="3"/>
        </w:numPr>
        <w:suppressAutoHyphens w:val="0"/>
        <w:rPr>
          <w:rFonts w:ascii="Tahoma" w:eastAsia="Calibri" w:hAnsi="Tahoma" w:cs="Tahoma"/>
        </w:rPr>
      </w:pPr>
      <w:r w:rsidRPr="0059623C">
        <w:rPr>
          <w:rFonts w:ascii="Tahoma" w:eastAsia="Calibri" w:hAnsi="Tahoma" w:cs="Tahoma"/>
        </w:rPr>
        <w:t>Prodávající bere na vědomí, že Kupující má schválenou žádost o dotaci v rámci Operačního programu Podnikání a Inovace pro konkurenceschopnost s registračním číslem CZ.01.3.10/0.0/0.0/20_370/0026277 a že prodávající poskytne všem oprávněným kontrolním subjektům poskytovatele dotace nezbytné informace a doklady týkající se všech dodavatelských činností.</w:t>
      </w:r>
    </w:p>
    <w:p w14:paraId="3624BBC8" w14:textId="77777777" w:rsidR="00357306" w:rsidRPr="00F971EF" w:rsidRDefault="00357306" w:rsidP="00357306">
      <w:pPr>
        <w:tabs>
          <w:tab w:val="left" w:pos="945"/>
        </w:tabs>
        <w:rPr>
          <w:rFonts w:ascii="Tahoma" w:hAnsi="Tahoma" w:cs="Tahoma"/>
        </w:rPr>
      </w:pPr>
    </w:p>
    <w:p w14:paraId="75340F08" w14:textId="77777777" w:rsidR="003D3FB2" w:rsidRPr="00F971EF" w:rsidRDefault="003D3FB2">
      <w:pPr>
        <w:rPr>
          <w:rFonts w:ascii="Tahoma" w:hAnsi="Tahoma" w:cs="Tahoma"/>
        </w:rPr>
      </w:pPr>
    </w:p>
    <w:p w14:paraId="6931A1D6" w14:textId="77777777" w:rsidR="003D3FB2" w:rsidRPr="00F971EF" w:rsidRDefault="003D3FB2">
      <w:pPr>
        <w:rPr>
          <w:rFonts w:ascii="Tahoma" w:hAnsi="Tahoma" w:cs="Tahoma"/>
        </w:rPr>
      </w:pPr>
    </w:p>
    <w:p w14:paraId="301A795E" w14:textId="77777777" w:rsidR="003D3FB2" w:rsidRPr="00F971EF" w:rsidRDefault="00B35B4F">
      <w:pPr>
        <w:rPr>
          <w:rFonts w:ascii="Tahoma" w:hAnsi="Tahoma" w:cs="Tahoma"/>
        </w:rPr>
      </w:pPr>
      <w:r w:rsidRPr="00F971EF">
        <w:rPr>
          <w:rFonts w:ascii="Tahoma" w:hAnsi="Tahoma" w:cs="Tahoma"/>
        </w:rPr>
        <w:t>Ve Frýdku-Místku dne</w:t>
      </w:r>
    </w:p>
    <w:p w14:paraId="02AED0D6" w14:textId="77777777" w:rsidR="003D3FB2" w:rsidRPr="00F971EF" w:rsidRDefault="003D3FB2">
      <w:pPr>
        <w:rPr>
          <w:rFonts w:ascii="Tahoma" w:hAnsi="Tahoma" w:cs="Tahoma"/>
        </w:rPr>
      </w:pPr>
    </w:p>
    <w:tbl>
      <w:tblPr>
        <w:tblW w:w="9404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34"/>
        <w:gridCol w:w="3135"/>
        <w:gridCol w:w="3135"/>
      </w:tblGrid>
      <w:tr w:rsidR="003D3FB2" w:rsidRPr="00F971EF" w14:paraId="11CEDA6D" w14:textId="77777777">
        <w:tc>
          <w:tcPr>
            <w:tcW w:w="3134" w:type="dxa"/>
            <w:shd w:val="clear" w:color="auto" w:fill="auto"/>
          </w:tcPr>
          <w:p w14:paraId="078E5260" w14:textId="77777777" w:rsidR="003D3FB2" w:rsidRPr="00F971EF" w:rsidRDefault="00B35B4F">
            <w:pPr>
              <w:pStyle w:val="Obsahtabulky"/>
              <w:rPr>
                <w:rFonts w:ascii="Tahoma" w:hAnsi="Tahoma" w:cs="Tahoma"/>
              </w:rPr>
            </w:pPr>
            <w:r w:rsidRPr="00F971EF">
              <w:rPr>
                <w:rFonts w:ascii="Tahoma" w:hAnsi="Tahoma" w:cs="Tahoma"/>
              </w:rPr>
              <w:t>Za kupujícího</w:t>
            </w:r>
          </w:p>
        </w:tc>
        <w:tc>
          <w:tcPr>
            <w:tcW w:w="3135" w:type="dxa"/>
            <w:shd w:val="clear" w:color="auto" w:fill="auto"/>
          </w:tcPr>
          <w:p w14:paraId="79FADBEE" w14:textId="77777777" w:rsidR="003D3FB2" w:rsidRPr="00F971EF" w:rsidRDefault="003D3FB2">
            <w:pPr>
              <w:pStyle w:val="Obsahtabulky"/>
              <w:rPr>
                <w:rFonts w:ascii="Tahoma" w:hAnsi="Tahoma" w:cs="Tahoma"/>
              </w:rPr>
            </w:pPr>
          </w:p>
        </w:tc>
        <w:tc>
          <w:tcPr>
            <w:tcW w:w="3135" w:type="dxa"/>
            <w:shd w:val="clear" w:color="auto" w:fill="auto"/>
          </w:tcPr>
          <w:p w14:paraId="27D42CFE" w14:textId="77777777" w:rsidR="003D3FB2" w:rsidRPr="00F971EF" w:rsidRDefault="00B35B4F">
            <w:pPr>
              <w:pStyle w:val="Obsahtabulky"/>
              <w:rPr>
                <w:rFonts w:ascii="Tahoma" w:hAnsi="Tahoma" w:cs="Tahoma"/>
              </w:rPr>
            </w:pPr>
            <w:r w:rsidRPr="00F971EF">
              <w:rPr>
                <w:rFonts w:ascii="Tahoma" w:hAnsi="Tahoma" w:cs="Tahoma"/>
              </w:rPr>
              <w:t>Za prodávajícího</w:t>
            </w:r>
          </w:p>
        </w:tc>
      </w:tr>
      <w:tr w:rsidR="003D3FB2" w:rsidRPr="00F971EF" w14:paraId="0B2746FB" w14:textId="77777777">
        <w:tc>
          <w:tcPr>
            <w:tcW w:w="3134" w:type="dxa"/>
            <w:tcBorders>
              <w:bottom w:val="single" w:sz="2" w:space="0" w:color="000001"/>
            </w:tcBorders>
            <w:shd w:val="clear" w:color="auto" w:fill="auto"/>
          </w:tcPr>
          <w:p w14:paraId="479E4C62" w14:textId="77777777" w:rsidR="003D3FB2" w:rsidRPr="00F971EF" w:rsidRDefault="003D3FB2">
            <w:pPr>
              <w:pStyle w:val="Obsahtabulky"/>
              <w:rPr>
                <w:rFonts w:ascii="Tahoma" w:hAnsi="Tahoma" w:cs="Tahoma"/>
              </w:rPr>
            </w:pPr>
          </w:p>
          <w:p w14:paraId="1EE51BB4" w14:textId="77777777" w:rsidR="003D3FB2" w:rsidRPr="00F971EF" w:rsidRDefault="003D3FB2">
            <w:pPr>
              <w:pStyle w:val="Obsahtabulky"/>
              <w:rPr>
                <w:rFonts w:ascii="Tahoma" w:hAnsi="Tahoma" w:cs="Tahoma"/>
              </w:rPr>
            </w:pPr>
          </w:p>
          <w:p w14:paraId="56648289" w14:textId="77777777" w:rsidR="003D3FB2" w:rsidRPr="00F971EF" w:rsidRDefault="003D3FB2">
            <w:pPr>
              <w:pStyle w:val="Obsahtabulky"/>
              <w:rPr>
                <w:rFonts w:ascii="Tahoma" w:hAnsi="Tahoma" w:cs="Tahoma"/>
              </w:rPr>
            </w:pPr>
          </w:p>
          <w:p w14:paraId="68F099CF" w14:textId="77777777" w:rsidR="003D3FB2" w:rsidRPr="00F971EF" w:rsidRDefault="003D3FB2">
            <w:pPr>
              <w:pStyle w:val="Obsahtabulky"/>
              <w:rPr>
                <w:rFonts w:ascii="Tahoma" w:hAnsi="Tahoma" w:cs="Tahoma"/>
              </w:rPr>
            </w:pPr>
          </w:p>
          <w:p w14:paraId="71498472" w14:textId="77777777" w:rsidR="003D3FB2" w:rsidRPr="00F971EF" w:rsidRDefault="003D3FB2">
            <w:pPr>
              <w:pStyle w:val="Obsahtabulky"/>
              <w:rPr>
                <w:rFonts w:ascii="Tahoma" w:hAnsi="Tahoma" w:cs="Tahoma"/>
              </w:rPr>
            </w:pPr>
          </w:p>
          <w:p w14:paraId="2C6AF8FC" w14:textId="77777777" w:rsidR="003D3FB2" w:rsidRPr="00F971EF" w:rsidRDefault="003D3FB2">
            <w:pPr>
              <w:pStyle w:val="Obsahtabulky"/>
              <w:rPr>
                <w:rFonts w:ascii="Tahoma" w:hAnsi="Tahoma" w:cs="Tahoma"/>
              </w:rPr>
            </w:pPr>
          </w:p>
          <w:p w14:paraId="1EDEA0DC" w14:textId="77777777" w:rsidR="003D3FB2" w:rsidRPr="00F971EF" w:rsidRDefault="003D3FB2">
            <w:pPr>
              <w:pStyle w:val="Obsahtabulky"/>
              <w:rPr>
                <w:rFonts w:ascii="Tahoma" w:hAnsi="Tahoma" w:cs="Tahoma"/>
              </w:rPr>
            </w:pPr>
          </w:p>
        </w:tc>
        <w:tc>
          <w:tcPr>
            <w:tcW w:w="3135" w:type="dxa"/>
            <w:shd w:val="clear" w:color="auto" w:fill="auto"/>
          </w:tcPr>
          <w:p w14:paraId="5DCDCC12" w14:textId="77777777" w:rsidR="003D3FB2" w:rsidRPr="00F971EF" w:rsidRDefault="003D3FB2">
            <w:pPr>
              <w:pStyle w:val="Obsahtabulky"/>
              <w:rPr>
                <w:rFonts w:ascii="Tahoma" w:hAnsi="Tahoma" w:cs="Tahoma"/>
              </w:rPr>
            </w:pPr>
          </w:p>
        </w:tc>
        <w:tc>
          <w:tcPr>
            <w:tcW w:w="3135" w:type="dxa"/>
            <w:tcBorders>
              <w:bottom w:val="single" w:sz="2" w:space="0" w:color="000001"/>
            </w:tcBorders>
            <w:shd w:val="clear" w:color="auto" w:fill="auto"/>
          </w:tcPr>
          <w:p w14:paraId="3B1AB890" w14:textId="77777777" w:rsidR="003D3FB2" w:rsidRPr="00F971EF" w:rsidRDefault="003D3FB2">
            <w:pPr>
              <w:pStyle w:val="Obsahtabulky"/>
              <w:rPr>
                <w:rFonts w:ascii="Tahoma" w:hAnsi="Tahoma" w:cs="Tahoma"/>
              </w:rPr>
            </w:pPr>
          </w:p>
        </w:tc>
      </w:tr>
      <w:tr w:rsidR="003D3FB2" w:rsidRPr="00F971EF" w14:paraId="51E786AC" w14:textId="77777777">
        <w:tc>
          <w:tcPr>
            <w:tcW w:w="3134" w:type="dxa"/>
            <w:shd w:val="clear" w:color="auto" w:fill="auto"/>
          </w:tcPr>
          <w:p w14:paraId="7CDAB66A" w14:textId="51EA6450" w:rsidR="003D3FB2" w:rsidRPr="00F971EF" w:rsidRDefault="003D3FB2">
            <w:pPr>
              <w:pStyle w:val="Obsahtabulky"/>
              <w:jc w:val="center"/>
              <w:rPr>
                <w:rFonts w:ascii="Tahoma" w:hAnsi="Tahoma" w:cs="Tahoma"/>
              </w:rPr>
            </w:pPr>
          </w:p>
        </w:tc>
        <w:tc>
          <w:tcPr>
            <w:tcW w:w="3135" w:type="dxa"/>
            <w:shd w:val="clear" w:color="auto" w:fill="auto"/>
          </w:tcPr>
          <w:p w14:paraId="6D94F94A" w14:textId="77777777" w:rsidR="003D3FB2" w:rsidRPr="00F971EF" w:rsidRDefault="003D3FB2">
            <w:pPr>
              <w:pStyle w:val="Obsahtabulky"/>
              <w:rPr>
                <w:rFonts w:ascii="Tahoma" w:hAnsi="Tahoma" w:cs="Tahoma"/>
              </w:rPr>
            </w:pPr>
          </w:p>
        </w:tc>
        <w:tc>
          <w:tcPr>
            <w:tcW w:w="3135" w:type="dxa"/>
            <w:shd w:val="clear" w:color="auto" w:fill="auto"/>
          </w:tcPr>
          <w:p w14:paraId="072C8499" w14:textId="77777777" w:rsidR="003D3FB2" w:rsidRPr="00F971EF" w:rsidRDefault="003D3FB2">
            <w:pPr>
              <w:pStyle w:val="Obsahtabulky"/>
              <w:jc w:val="center"/>
              <w:rPr>
                <w:rFonts w:ascii="Tahoma" w:hAnsi="Tahoma" w:cs="Tahoma"/>
              </w:rPr>
            </w:pPr>
          </w:p>
        </w:tc>
      </w:tr>
    </w:tbl>
    <w:p w14:paraId="3A264AF4" w14:textId="77777777" w:rsidR="003D3FB2" w:rsidRPr="00F971EF" w:rsidRDefault="003D3FB2">
      <w:pPr>
        <w:rPr>
          <w:rFonts w:ascii="Tahoma" w:hAnsi="Tahoma" w:cs="Tahoma"/>
        </w:rPr>
      </w:pPr>
    </w:p>
    <w:p w14:paraId="6A163DA4" w14:textId="77777777" w:rsidR="003D3FB2" w:rsidRPr="00F971EF" w:rsidRDefault="003D3FB2">
      <w:pPr>
        <w:rPr>
          <w:rFonts w:ascii="Tahoma" w:hAnsi="Tahoma" w:cs="Tahoma"/>
        </w:rPr>
      </w:pPr>
    </w:p>
    <w:p w14:paraId="7247B5F6" w14:textId="77777777" w:rsidR="003D3FB2" w:rsidRPr="00F971EF" w:rsidRDefault="00B35B4F">
      <w:pPr>
        <w:rPr>
          <w:rFonts w:ascii="Tahoma" w:hAnsi="Tahoma" w:cs="Tahoma"/>
          <w:i/>
        </w:rPr>
      </w:pPr>
      <w:r w:rsidRPr="00F971EF">
        <w:rPr>
          <w:rFonts w:ascii="Tahoma" w:hAnsi="Tahoma" w:cs="Tahoma"/>
          <w:i/>
        </w:rPr>
        <w:t>.</w:t>
      </w:r>
    </w:p>
    <w:p w14:paraId="441C8219" w14:textId="77777777" w:rsidR="003D3FB2" w:rsidRPr="00F971EF" w:rsidRDefault="003D3FB2">
      <w:pPr>
        <w:pStyle w:val="Standard"/>
        <w:spacing w:before="120"/>
        <w:jc w:val="both"/>
        <w:rPr>
          <w:rFonts w:ascii="Tahoma" w:hAnsi="Tahoma" w:cs="Tahoma"/>
          <w:i/>
          <w:sz w:val="24"/>
        </w:rPr>
      </w:pPr>
    </w:p>
    <w:p w14:paraId="14B7C9EF" w14:textId="77777777" w:rsidR="003D3FB2" w:rsidRPr="00F971EF" w:rsidRDefault="003D3FB2">
      <w:pPr>
        <w:pStyle w:val="Standard"/>
        <w:jc w:val="both"/>
        <w:rPr>
          <w:rFonts w:ascii="Tahoma" w:hAnsi="Tahoma" w:cs="Tahoma"/>
          <w:i/>
          <w:sz w:val="24"/>
        </w:rPr>
      </w:pPr>
    </w:p>
    <w:p w14:paraId="69CA88EC" w14:textId="77777777" w:rsidR="003D3FB2" w:rsidRPr="00F971EF" w:rsidRDefault="003D3FB2">
      <w:pPr>
        <w:pStyle w:val="Standard"/>
        <w:jc w:val="both"/>
        <w:rPr>
          <w:rFonts w:ascii="Tahoma" w:hAnsi="Tahoma" w:cs="Tahoma"/>
        </w:rPr>
      </w:pPr>
    </w:p>
    <w:sectPr w:rsidR="003D3FB2" w:rsidRPr="00F971EF">
      <w:headerReference w:type="default" r:id="rId11"/>
      <w:footerReference w:type="default" r:id="rId12"/>
      <w:pgSz w:w="12240" w:h="15840"/>
      <w:pgMar w:top="1134" w:right="1418" w:bottom="1134" w:left="1418" w:header="0" w:footer="72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B9581" w14:textId="77777777" w:rsidR="00AE6043" w:rsidRDefault="00AE6043">
      <w:r>
        <w:separator/>
      </w:r>
    </w:p>
  </w:endnote>
  <w:endnote w:type="continuationSeparator" w:id="0">
    <w:p w14:paraId="2DB59F2C" w14:textId="77777777" w:rsidR="00AE6043" w:rsidRDefault="00AE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Segoe UI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bac Slab">
    <w:altName w:val="Calibri"/>
    <w:panose1 w:val="00000000000000000000"/>
    <w:charset w:val="00"/>
    <w:family w:val="modern"/>
    <w:notTrueType/>
    <w:pitch w:val="variable"/>
    <w:sig w:usb0="A10000AF" w:usb1="5001E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C3424" w14:textId="77777777" w:rsidR="00F971EF" w:rsidRDefault="00F971EF" w:rsidP="00F971EF">
    <w:pPr>
      <w:pStyle w:val="Zpat"/>
      <w:rPr>
        <w:rFonts w:ascii="Tabac Slab" w:hAnsi="Tabac Slab" w:cs="Tabac Slab"/>
        <w:noProof/>
        <w:color w:val="00224D"/>
        <w:sz w:val="21"/>
        <w:szCs w:val="21"/>
        <w:lang w:val="en-US" w:eastAsia="en-US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1C37A32" wp14:editId="13337BB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6125" cy="4445"/>
              <wp:effectExtent l="0" t="0" r="41275" b="46355"/>
              <wp:wrapNone/>
              <wp:docPr id="2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26125" cy="4445"/>
                      </a:xfrm>
                      <a:prstGeom prst="line">
                        <a:avLst/>
                      </a:prstGeom>
                      <a:noFill/>
                      <a:ln w="2540" cap="flat" cmpd="sng" algn="ctr">
                        <a:solidFill>
                          <a:srgbClr val="001C3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B21BE1B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0" to="458.7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" strokecolor="#001c37" strokeweight=".2pt">
              <v:stroke joinstyle="miter"/>
              <o:lock v:ext="edit" shapetype="f"/>
            </v:line>
          </w:pict>
        </mc:Fallback>
      </mc:AlternateContent>
    </w:r>
  </w:p>
  <w:p w14:paraId="3DD94370" w14:textId="77777777" w:rsidR="00F971EF" w:rsidRPr="009C260D" w:rsidRDefault="00F971EF" w:rsidP="00F971EF">
    <w:pPr>
      <w:pStyle w:val="Default"/>
      <w:rPr>
        <w:color w:val="001C37"/>
        <w:sz w:val="21"/>
        <w:szCs w:val="21"/>
        <w:lang w:val="cs-CZ"/>
      </w:rPr>
    </w:pPr>
    <w:proofErr w:type="spellStart"/>
    <w:r w:rsidRPr="009C260D">
      <w:rPr>
        <w:color w:val="001C37"/>
        <w:sz w:val="21"/>
        <w:szCs w:val="21"/>
        <w:lang w:val="cs-CZ"/>
      </w:rPr>
      <w:t>Sportplex</w:t>
    </w:r>
    <w:proofErr w:type="spellEnd"/>
    <w:r w:rsidRPr="009C260D">
      <w:rPr>
        <w:color w:val="001C37"/>
        <w:sz w:val="21"/>
        <w:szCs w:val="21"/>
        <w:lang w:val="cs-CZ"/>
      </w:rPr>
      <w:t xml:space="preserve"> Frýdek-Místek, s. r. o.</w:t>
    </w:r>
    <w:r>
      <w:rPr>
        <w:color w:val="001C37"/>
        <w:sz w:val="21"/>
        <w:szCs w:val="21"/>
        <w:lang w:val="cs-CZ"/>
      </w:rPr>
      <w:t xml:space="preserve">, </w:t>
    </w:r>
    <w:r w:rsidRPr="009C260D">
      <w:rPr>
        <w:color w:val="001C37"/>
        <w:sz w:val="21"/>
        <w:szCs w:val="21"/>
        <w:lang w:val="cs-CZ"/>
      </w:rPr>
      <w:t>Na Příkopě 3726, 738 01 Frýdek-Místek</w:t>
    </w:r>
  </w:p>
  <w:p w14:paraId="52FCEAEA" w14:textId="77777777" w:rsidR="00F971EF" w:rsidRPr="005B57BF" w:rsidRDefault="00F971EF" w:rsidP="00F971EF">
    <w:pPr>
      <w:pStyle w:val="Zpat"/>
      <w:tabs>
        <w:tab w:val="left" w:pos="7311"/>
      </w:tabs>
    </w:pPr>
    <w:r w:rsidRPr="00357306">
      <w:rPr>
        <w:rFonts w:ascii="Tabac Slab" w:hAnsi="Tabac Slab" w:cs="Tabac Slab"/>
        <w:noProof/>
        <w:color w:val="00224D"/>
        <w:sz w:val="21"/>
        <w:szCs w:val="21"/>
        <w:lang w:eastAsia="en-US"/>
      </w:rPr>
      <w:t xml:space="preserve">IČ: 26829495, DIČ: CZ26829495 | bankovní spojení: 236811918/0300, www.sportplex.cz       </w:t>
    </w:r>
    <w:r w:rsidRPr="000D31B9">
      <w:rPr>
        <w:rFonts w:ascii="Tabac Slab" w:hAnsi="Tabac Slab" w:cs="Tabac Slab"/>
        <w:noProof/>
        <w:color w:val="00224D"/>
        <w:sz w:val="21"/>
        <w:szCs w:val="21"/>
        <w:lang w:val="en-US" w:eastAsia="en-US"/>
      </w:rPr>
      <w:fldChar w:fldCharType="begin"/>
    </w:r>
    <w:r w:rsidRPr="00357306">
      <w:rPr>
        <w:rFonts w:ascii="Tabac Slab" w:hAnsi="Tabac Slab" w:cs="Tabac Slab"/>
        <w:noProof/>
        <w:color w:val="00224D"/>
        <w:sz w:val="21"/>
        <w:szCs w:val="21"/>
        <w:lang w:eastAsia="en-US"/>
      </w:rPr>
      <w:instrText>PAGE   \* MERGEFORMAT</w:instrText>
    </w:r>
    <w:r w:rsidRPr="000D31B9">
      <w:rPr>
        <w:rFonts w:ascii="Tabac Slab" w:hAnsi="Tabac Slab" w:cs="Tabac Slab"/>
        <w:noProof/>
        <w:color w:val="00224D"/>
        <w:sz w:val="21"/>
        <w:szCs w:val="21"/>
        <w:lang w:val="en-US" w:eastAsia="en-US"/>
      </w:rPr>
      <w:fldChar w:fldCharType="separate"/>
    </w:r>
    <w:r w:rsidR="00F955C6">
      <w:rPr>
        <w:rFonts w:ascii="Tabac Slab" w:hAnsi="Tabac Slab" w:cs="Tabac Slab"/>
        <w:noProof/>
        <w:color w:val="00224D"/>
        <w:sz w:val="21"/>
        <w:szCs w:val="21"/>
        <w:lang w:eastAsia="en-US"/>
      </w:rPr>
      <w:t>3</w:t>
    </w:r>
    <w:r w:rsidRPr="000D31B9">
      <w:rPr>
        <w:rFonts w:ascii="Tabac Slab" w:hAnsi="Tabac Slab" w:cs="Tabac Slab"/>
        <w:noProof/>
        <w:color w:val="00224D"/>
        <w:sz w:val="21"/>
        <w:szCs w:val="21"/>
        <w:lang w:val="en-US" w:eastAsia="en-US"/>
      </w:rPr>
      <w:fldChar w:fldCharType="end"/>
    </w:r>
  </w:p>
  <w:p w14:paraId="6137D62E" w14:textId="72850E1A" w:rsidR="00F971EF" w:rsidRDefault="00F971EF">
    <w:pPr>
      <w:pStyle w:val="Zpat"/>
    </w:pPr>
  </w:p>
  <w:p w14:paraId="02E1744A" w14:textId="5227F03B" w:rsidR="003D3FB2" w:rsidRDefault="003D3FB2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1C5AC" w14:textId="77777777" w:rsidR="00AE6043" w:rsidRDefault="00AE6043">
      <w:r>
        <w:separator/>
      </w:r>
    </w:p>
  </w:footnote>
  <w:footnote w:type="continuationSeparator" w:id="0">
    <w:p w14:paraId="21DAB073" w14:textId="77777777" w:rsidR="00AE6043" w:rsidRDefault="00AE6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8AF2A" w14:textId="4A4815D5" w:rsidR="00F971EF" w:rsidRDefault="00F971EF" w:rsidP="00F971EF">
    <w:pPr>
      <w:pStyle w:val="Zhlav"/>
      <w:rPr>
        <w:rFonts w:ascii="Tabac Slab" w:hAnsi="Tabac Slab" w:cs="Tabac Slab"/>
        <w:color w:val="214C5E"/>
        <w:sz w:val="21"/>
        <w:szCs w:val="21"/>
      </w:rPr>
    </w:pPr>
  </w:p>
  <w:p w14:paraId="4A7A6EC2" w14:textId="3B66ABC5" w:rsidR="00F971EF" w:rsidRDefault="00F971EF" w:rsidP="00F971EF">
    <w:pPr>
      <w:pStyle w:val="Zhlav"/>
      <w:rPr>
        <w:rFonts w:ascii="Tabac Slab" w:hAnsi="Tabac Slab" w:cs="Tabac Slab"/>
        <w:color w:val="214C5E"/>
        <w:sz w:val="21"/>
        <w:szCs w:val="21"/>
      </w:rPr>
    </w:pPr>
  </w:p>
  <w:p w14:paraId="6CD87CD4" w14:textId="77777777" w:rsidR="00F971EF" w:rsidRDefault="00F971EF" w:rsidP="00F971EF">
    <w:pPr>
      <w:pStyle w:val="Zhlav"/>
      <w:rPr>
        <w:rFonts w:ascii="Tabac Slab" w:hAnsi="Tabac Slab" w:cs="Tabac Slab"/>
        <w:color w:val="214C5E"/>
        <w:sz w:val="21"/>
        <w:szCs w:val="21"/>
      </w:rPr>
    </w:pPr>
  </w:p>
  <w:p w14:paraId="798D24EB" w14:textId="548A1A1D" w:rsidR="00F971EF" w:rsidRPr="009B2E54" w:rsidRDefault="00F971EF" w:rsidP="00F971EF">
    <w:pPr>
      <w:pStyle w:val="Zhlav"/>
      <w:rPr>
        <w:rFonts w:ascii="Tabac Slab" w:hAnsi="Tabac Slab" w:cs="Tabac Slab"/>
        <w:color w:val="214C5E"/>
        <w:sz w:val="21"/>
        <w:szCs w:val="21"/>
      </w:rPr>
    </w:pPr>
    <w:r w:rsidRPr="009B2E54">
      <w:rPr>
        <w:rFonts w:ascii="Tabac Slab" w:hAnsi="Tabac Slab" w:cs="Tabac Slab"/>
        <w:noProof/>
        <w:color w:val="00224D"/>
        <w:sz w:val="21"/>
        <w:szCs w:val="21"/>
        <w:lang w:eastAsia="cs-CZ"/>
      </w:rPr>
      <w:drawing>
        <wp:inline distT="0" distB="0" distL="0" distR="0" wp14:anchorId="65DFA315" wp14:editId="4F805603">
          <wp:extent cx="2127885" cy="158115"/>
          <wp:effectExtent l="0" t="0" r="5715" b="0"/>
          <wp:docPr id="8" name="Picture 2" descr="/Volumes/DATA/Share/SportPlex/00-Zdroje/SportPlex-Logo-CMY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Volumes/DATA/Share/SportPlex/00-Zdroje/SportPlex-Logo-CMYK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885" cy="15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5A383C" w14:textId="77BF461D" w:rsidR="00F971EF" w:rsidRPr="00F971EF" w:rsidRDefault="00F971EF" w:rsidP="00F971EF">
    <w:pPr>
      <w:pStyle w:val="Default"/>
      <w:rPr>
        <w:color w:val="00224D"/>
        <w:sz w:val="21"/>
        <w:szCs w:val="21"/>
      </w:rPr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7094D3" wp14:editId="3F0A0D10">
              <wp:simplePos x="0" y="0"/>
              <wp:positionH relativeFrom="column">
                <wp:posOffset>-48260</wp:posOffset>
              </wp:positionH>
              <wp:positionV relativeFrom="paragraph">
                <wp:posOffset>34290</wp:posOffset>
              </wp:positionV>
              <wp:extent cx="5826125" cy="4445"/>
              <wp:effectExtent l="0" t="0" r="41275" b="46355"/>
              <wp:wrapNone/>
              <wp:docPr id="3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26125" cy="4445"/>
                      </a:xfrm>
                      <a:prstGeom prst="line">
                        <a:avLst/>
                      </a:prstGeom>
                      <a:noFill/>
                      <a:ln w="2540" cap="flat" cmpd="sng" algn="ctr">
                        <a:solidFill>
                          <a:srgbClr val="001C3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B95E1D6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8pt,2.7pt" to="454.9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" strokecolor="#001c37" strokeweight=".2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F247B"/>
    <w:multiLevelType w:val="multilevel"/>
    <w:tmpl w:val="7DC209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</w:abstractNum>
  <w:abstractNum w:abstractNumId="1" w15:restartNumberingAfterBreak="0">
    <w:nsid w:val="26CA4DB5"/>
    <w:multiLevelType w:val="multilevel"/>
    <w:tmpl w:val="DAD0DCC0"/>
    <w:lvl w:ilvl="0">
      <w:start w:val="1"/>
      <w:numFmt w:val="upperRoman"/>
      <w:lvlText w:val=" %1."/>
      <w:lvlJc w:val="left"/>
      <w:pPr>
        <w:ind w:left="432" w:hanging="432"/>
      </w:pPr>
      <w:rPr>
        <w:sz w:val="24"/>
        <w:szCs w:val="24"/>
      </w:rPr>
    </w:lvl>
    <w:lvl w:ilvl="1">
      <w:start w:val="1"/>
      <w:numFmt w:val="decimal"/>
      <w:suff w:val="nothing"/>
      <w:lvlText w:val=" %2."/>
      <w:lvlJc w:val="left"/>
      <w:pPr>
        <w:ind w:left="576" w:hanging="576"/>
      </w:pPr>
    </w:lvl>
    <w:lvl w:ilvl="2">
      <w:start w:val="1"/>
      <w:numFmt w:val="decimal"/>
      <w:suff w:val="nothing"/>
      <w:lvlText w:val=" %2.%3."/>
      <w:lvlJc w:val="left"/>
      <w:pPr>
        <w:ind w:left="720" w:hanging="720"/>
      </w:pPr>
      <w:rPr>
        <w:sz w:val="24"/>
        <w:szCs w:val="24"/>
      </w:rPr>
    </w:lvl>
    <w:lvl w:ilvl="3">
      <w:start w:val="1"/>
      <w:numFmt w:val="decimal"/>
      <w:suff w:val="nothing"/>
      <w:lvlText w:val="%4"/>
      <w:lvlJc w:val="left"/>
      <w:pPr>
        <w:ind w:left="864" w:hanging="864"/>
      </w:pPr>
    </w:lvl>
    <w:lvl w:ilvl="4">
      <w:start w:val="1"/>
      <w:numFmt w:val="decimal"/>
      <w:suff w:val="nothing"/>
      <w:lvlText w:val="%5"/>
      <w:lvlJc w:val="left"/>
      <w:pPr>
        <w:ind w:left="1008" w:hanging="1008"/>
      </w:pPr>
    </w:lvl>
    <w:lvl w:ilvl="5">
      <w:start w:val="1"/>
      <w:numFmt w:val="decimal"/>
      <w:suff w:val="nothing"/>
      <w:lvlText w:val="%6"/>
      <w:lvlJc w:val="left"/>
      <w:pPr>
        <w:ind w:left="1152" w:hanging="1152"/>
      </w:pPr>
    </w:lvl>
    <w:lvl w:ilvl="6">
      <w:start w:val="1"/>
      <w:numFmt w:val="decimal"/>
      <w:suff w:val="nothing"/>
      <w:lvlText w:val="%7"/>
      <w:lvlJc w:val="left"/>
      <w:pPr>
        <w:ind w:left="1296" w:hanging="1296"/>
      </w:pPr>
    </w:lvl>
    <w:lvl w:ilvl="7">
      <w:start w:val="1"/>
      <w:numFmt w:val="decimal"/>
      <w:suff w:val="nothing"/>
      <w:lvlText w:val="%8"/>
      <w:lvlJc w:val="left"/>
      <w:pPr>
        <w:ind w:left="1440" w:hanging="1440"/>
      </w:pPr>
    </w:lvl>
    <w:lvl w:ilvl="8">
      <w:start w:val="1"/>
      <w:numFmt w:val="decimal"/>
      <w:suff w:val="nothing"/>
      <w:lvlText w:val="%9"/>
      <w:lvlJc w:val="left"/>
      <w:pPr>
        <w:ind w:left="1584" w:hanging="1584"/>
      </w:pPr>
    </w:lvl>
  </w:abstractNum>
  <w:abstractNum w:abstractNumId="2" w15:restartNumberingAfterBreak="0">
    <w:nsid w:val="40EA0182"/>
    <w:multiLevelType w:val="multilevel"/>
    <w:tmpl w:val="0D502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</w:abstractNum>
  <w:abstractNum w:abstractNumId="3" w15:restartNumberingAfterBreak="0">
    <w:nsid w:val="52E27872"/>
    <w:multiLevelType w:val="hybridMultilevel"/>
    <w:tmpl w:val="1298BC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646C48"/>
    <w:multiLevelType w:val="multilevel"/>
    <w:tmpl w:val="B00E9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</w:abstractNum>
  <w:abstractNum w:abstractNumId="5" w15:restartNumberingAfterBreak="0">
    <w:nsid w:val="6A657EED"/>
    <w:multiLevelType w:val="hybridMultilevel"/>
    <w:tmpl w:val="FBC41786"/>
    <w:lvl w:ilvl="0" w:tplc="E842E3B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4F72A9"/>
    <w:multiLevelType w:val="multilevel"/>
    <w:tmpl w:val="000C397A"/>
    <w:lvl w:ilvl="0">
      <w:start w:val="1"/>
      <w:numFmt w:val="upperRoman"/>
      <w:pStyle w:val="Nadpis1"/>
      <w:lvlText w:val=" %1."/>
      <w:lvlJc w:val="left"/>
      <w:pPr>
        <w:ind w:left="432" w:hanging="432"/>
      </w:pPr>
      <w:rPr>
        <w:sz w:val="24"/>
        <w:szCs w:val="24"/>
      </w:rPr>
    </w:lvl>
    <w:lvl w:ilvl="1">
      <w:start w:val="1"/>
      <w:numFmt w:val="decimal"/>
      <w:pStyle w:val="Nadpis2"/>
      <w:suff w:val="nothing"/>
      <w:lvlText w:val=" %2."/>
      <w:lvlJc w:val="left"/>
      <w:pPr>
        <w:ind w:left="576" w:hanging="576"/>
      </w:pPr>
    </w:lvl>
    <w:lvl w:ilvl="2">
      <w:start w:val="1"/>
      <w:numFmt w:val="decimal"/>
      <w:pStyle w:val="Nadpis3"/>
      <w:suff w:val="nothing"/>
      <w:lvlText w:val=" %2.%3."/>
      <w:lvlJc w:val="left"/>
      <w:pPr>
        <w:ind w:left="720" w:hanging="720"/>
      </w:pPr>
      <w:rPr>
        <w:sz w:val="24"/>
        <w:szCs w:val="24"/>
      </w:rPr>
    </w:lvl>
    <w:lvl w:ilvl="3">
      <w:start w:val="1"/>
      <w:numFmt w:val="decimal"/>
      <w:pStyle w:val="Nadpis4"/>
      <w:suff w:val="nothing"/>
      <w:lvlText w:val="%4"/>
      <w:lvlJc w:val="left"/>
      <w:pPr>
        <w:ind w:left="864" w:hanging="864"/>
      </w:pPr>
    </w:lvl>
    <w:lvl w:ilvl="4">
      <w:start w:val="1"/>
      <w:numFmt w:val="decimal"/>
      <w:pStyle w:val="Nadpis5"/>
      <w:suff w:val="nothing"/>
      <w:lvlText w:val="%5"/>
      <w:lvlJc w:val="left"/>
      <w:pPr>
        <w:ind w:left="1008" w:hanging="1008"/>
      </w:pPr>
    </w:lvl>
    <w:lvl w:ilvl="5">
      <w:start w:val="1"/>
      <w:numFmt w:val="decimal"/>
      <w:pStyle w:val="Nadpis6"/>
      <w:suff w:val="nothing"/>
      <w:lvlText w:val="%6"/>
      <w:lvlJc w:val="left"/>
      <w:pPr>
        <w:ind w:left="1152" w:hanging="1152"/>
      </w:pPr>
    </w:lvl>
    <w:lvl w:ilvl="6">
      <w:start w:val="1"/>
      <w:numFmt w:val="decimal"/>
      <w:pStyle w:val="Nadpis7"/>
      <w:suff w:val="nothing"/>
      <w:lvlText w:val="%7"/>
      <w:lvlJc w:val="left"/>
      <w:pPr>
        <w:ind w:left="1296" w:hanging="1296"/>
      </w:pPr>
    </w:lvl>
    <w:lvl w:ilvl="7">
      <w:start w:val="1"/>
      <w:numFmt w:val="decimal"/>
      <w:pStyle w:val="Nadpis8"/>
      <w:suff w:val="nothing"/>
      <w:lvlText w:val="%8"/>
      <w:lvlJc w:val="left"/>
      <w:pPr>
        <w:ind w:left="1440" w:hanging="1440"/>
      </w:pPr>
    </w:lvl>
    <w:lvl w:ilvl="8">
      <w:start w:val="1"/>
      <w:numFmt w:val="decimal"/>
      <w:pStyle w:val="Nadpis9"/>
      <w:suff w:val="nothing"/>
      <w:lvlText w:val="%9"/>
      <w:lvlJc w:val="left"/>
      <w:pPr>
        <w:ind w:left="1584" w:hanging="1584"/>
      </w:pPr>
    </w:lvl>
  </w:abstractNum>
  <w:num w:numId="1" w16cid:durableId="1123690739">
    <w:abstractNumId w:val="6"/>
  </w:num>
  <w:num w:numId="2" w16cid:durableId="163857183">
    <w:abstractNumId w:val="1"/>
  </w:num>
  <w:num w:numId="3" w16cid:durableId="1372916958">
    <w:abstractNumId w:val="0"/>
  </w:num>
  <w:num w:numId="4" w16cid:durableId="339241539">
    <w:abstractNumId w:val="2"/>
  </w:num>
  <w:num w:numId="5" w16cid:durableId="646935376">
    <w:abstractNumId w:val="4"/>
  </w:num>
  <w:num w:numId="6" w16cid:durableId="750544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962800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FB2"/>
    <w:rsid w:val="00056CAC"/>
    <w:rsid w:val="00061AA9"/>
    <w:rsid w:val="000F2F5A"/>
    <w:rsid w:val="001962A6"/>
    <w:rsid w:val="002B4C74"/>
    <w:rsid w:val="002C4591"/>
    <w:rsid w:val="00311318"/>
    <w:rsid w:val="00357306"/>
    <w:rsid w:val="003D3FB2"/>
    <w:rsid w:val="00482269"/>
    <w:rsid w:val="0059623C"/>
    <w:rsid w:val="0065165D"/>
    <w:rsid w:val="006A69F0"/>
    <w:rsid w:val="008F1D01"/>
    <w:rsid w:val="0096113D"/>
    <w:rsid w:val="00964263"/>
    <w:rsid w:val="00A072E6"/>
    <w:rsid w:val="00A92E04"/>
    <w:rsid w:val="00AE6043"/>
    <w:rsid w:val="00B35B4F"/>
    <w:rsid w:val="00C416D4"/>
    <w:rsid w:val="00D0045A"/>
    <w:rsid w:val="00E7544B"/>
    <w:rsid w:val="00F22F07"/>
    <w:rsid w:val="00F813C4"/>
    <w:rsid w:val="00F955C6"/>
    <w:rsid w:val="00F971EF"/>
    <w:rsid w:val="00FC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A4104"/>
  <w15:docId w15:val="{3847812D-519F-4EB2-8F62-906A0DDB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jc w:val="both"/>
    </w:pPr>
    <w:rPr>
      <w:rFonts w:ascii="Times New Roman" w:eastAsia="Times New Roman" w:hAnsi="Times New Roman" w:cs="Times New Roman"/>
      <w:szCs w:val="20"/>
      <w:lang w:bidi="ar-SA"/>
    </w:rPr>
  </w:style>
  <w:style w:type="paragraph" w:styleId="Nadpis1">
    <w:name w:val="heading 1"/>
    <w:basedOn w:val="Normln"/>
    <w:pPr>
      <w:keepNext/>
      <w:numPr>
        <w:numId w:val="1"/>
      </w:numPr>
      <w:ind w:left="454" w:firstLine="0"/>
      <w:jc w:val="center"/>
      <w:outlineLvl w:val="0"/>
    </w:pPr>
    <w:rPr>
      <w:b/>
      <w:sz w:val="28"/>
    </w:rPr>
  </w:style>
  <w:style w:type="paragraph" w:styleId="Nadpis2">
    <w:name w:val="heading 2"/>
    <w:basedOn w:val="Normln"/>
    <w:pPr>
      <w:keepNext/>
      <w:numPr>
        <w:ilvl w:val="1"/>
        <w:numId w:val="1"/>
      </w:numPr>
      <w:ind w:left="450" w:firstLine="0"/>
      <w:jc w:val="center"/>
      <w:outlineLvl w:val="1"/>
    </w:pPr>
    <w:rPr>
      <w:b/>
    </w:rPr>
  </w:style>
  <w:style w:type="paragraph" w:styleId="Nadpis3">
    <w:name w:val="heading 3"/>
    <w:basedOn w:val="Normln"/>
    <w:pPr>
      <w:keepNext/>
      <w:numPr>
        <w:ilvl w:val="2"/>
        <w:numId w:val="1"/>
      </w:numPr>
      <w:jc w:val="center"/>
      <w:outlineLvl w:val="2"/>
    </w:pPr>
    <w:rPr>
      <w:b/>
    </w:rPr>
  </w:style>
  <w:style w:type="paragraph" w:styleId="Nadpis4">
    <w:name w:val="heading 4"/>
    <w:basedOn w:val="Normln"/>
    <w:pPr>
      <w:keepNext/>
      <w:numPr>
        <w:ilvl w:val="3"/>
        <w:numId w:val="1"/>
      </w:numPr>
      <w:ind w:left="450" w:firstLine="0"/>
      <w:outlineLvl w:val="3"/>
    </w:pPr>
    <w:rPr>
      <w:b/>
    </w:rPr>
  </w:style>
  <w:style w:type="paragraph" w:styleId="Nadpis5">
    <w:name w:val="heading 5"/>
    <w:basedOn w:val="Normln"/>
    <w:pPr>
      <w:keepNext/>
      <w:numPr>
        <w:ilvl w:val="4"/>
        <w:numId w:val="1"/>
      </w:numPr>
      <w:ind w:left="495" w:firstLine="0"/>
      <w:outlineLvl w:val="4"/>
    </w:pPr>
    <w:rPr>
      <w:b/>
    </w:rPr>
  </w:style>
  <w:style w:type="paragraph" w:styleId="Nadpis6">
    <w:name w:val="heading 6"/>
    <w:basedOn w:val="Normln"/>
    <w:pPr>
      <w:keepNext/>
      <w:numPr>
        <w:ilvl w:val="5"/>
        <w:numId w:val="1"/>
      </w:numPr>
      <w:ind w:left="495" w:firstLine="0"/>
      <w:jc w:val="center"/>
      <w:outlineLvl w:val="5"/>
    </w:pPr>
    <w:rPr>
      <w:b/>
    </w:rPr>
  </w:style>
  <w:style w:type="paragraph" w:styleId="Nadpis7">
    <w:name w:val="heading 7"/>
    <w:basedOn w:val="Normln"/>
    <w:pPr>
      <w:keepNext/>
      <w:numPr>
        <w:ilvl w:val="6"/>
        <w:numId w:val="1"/>
      </w:numPr>
      <w:ind w:left="540" w:firstLine="0"/>
      <w:outlineLvl w:val="6"/>
    </w:pPr>
    <w:rPr>
      <w:b/>
    </w:rPr>
  </w:style>
  <w:style w:type="paragraph" w:styleId="Nadpis8">
    <w:name w:val="heading 8"/>
    <w:basedOn w:val="Normln"/>
    <w:pPr>
      <w:keepNext/>
      <w:numPr>
        <w:ilvl w:val="7"/>
        <w:numId w:val="1"/>
      </w:numPr>
      <w:ind w:left="540" w:firstLine="0"/>
      <w:jc w:val="center"/>
      <w:outlineLvl w:val="7"/>
    </w:pPr>
    <w:rPr>
      <w:b/>
    </w:rPr>
  </w:style>
  <w:style w:type="paragraph" w:styleId="Nadpis9">
    <w:name w:val="heading 9"/>
    <w:basedOn w:val="Normln"/>
    <w:pPr>
      <w:keepNext/>
      <w:numPr>
        <w:ilvl w:val="8"/>
        <w:numId w:val="1"/>
      </w:numPr>
      <w:ind w:left="585" w:firstLine="0"/>
      <w:outlineLvl w:val="8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  <w:rPr>
      <w:sz w:val="16"/>
    </w:rPr>
  </w:style>
  <w:style w:type="character" w:customStyle="1" w:styleId="WW8Num4z0">
    <w:name w:val="WW8Num4z0"/>
    <w:qFormat/>
    <w:rPr>
      <w:sz w:val="20"/>
    </w:rPr>
  </w:style>
  <w:style w:type="character" w:customStyle="1" w:styleId="WW8Num5z0">
    <w:name w:val="WW8Num5z0"/>
    <w:qFormat/>
    <w:rPr>
      <w:sz w:val="16"/>
    </w:rPr>
  </w:style>
  <w:style w:type="character" w:customStyle="1" w:styleId="WW8Num6z0">
    <w:name w:val="WW8Num6z0"/>
    <w:qFormat/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9z0">
    <w:name w:val="WW8Num9z0"/>
    <w:qFormat/>
  </w:style>
  <w:style w:type="character" w:customStyle="1" w:styleId="WW8Num10z0">
    <w:name w:val="WW8Num10z0"/>
    <w:qFormat/>
    <w:rPr>
      <w:sz w:val="16"/>
    </w:rPr>
  </w:style>
  <w:style w:type="character" w:customStyle="1" w:styleId="WW8Num11z0">
    <w:name w:val="WW8Num11z0"/>
    <w:qFormat/>
    <w:rPr>
      <w:b w:val="0"/>
      <w:i w:val="0"/>
      <w:sz w:val="22"/>
    </w:rPr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15z0">
    <w:name w:val="WW8Num15z0"/>
    <w:qFormat/>
    <w:rPr>
      <w:sz w:val="16"/>
    </w:rPr>
  </w:style>
  <w:style w:type="character" w:customStyle="1" w:styleId="WW8Num16z0">
    <w:name w:val="WW8Num16z0"/>
    <w:qFormat/>
  </w:style>
  <w:style w:type="character" w:customStyle="1" w:styleId="WW8Num17z0">
    <w:name w:val="WW8Num17z0"/>
    <w:qFormat/>
    <w:rPr>
      <w:b w:val="0"/>
      <w:i w:val="0"/>
      <w:sz w:val="22"/>
    </w:rPr>
  </w:style>
  <w:style w:type="character" w:customStyle="1" w:styleId="WW8Num18z0">
    <w:name w:val="WW8Num18z0"/>
    <w:qFormat/>
  </w:style>
  <w:style w:type="character" w:customStyle="1" w:styleId="WW8Num19z0">
    <w:name w:val="WW8Num19z0"/>
    <w:qFormat/>
    <w:rPr>
      <w:b w:val="0"/>
      <w:i w:val="0"/>
      <w:sz w:val="20"/>
      <w:szCs w:val="20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smallCaps/>
      <w:sz w:val="28"/>
    </w:rPr>
  </w:style>
  <w:style w:type="character" w:customStyle="1" w:styleId="WW8Num20z1">
    <w:name w:val="WW8Num20z1"/>
    <w:qFormat/>
    <w:rPr>
      <w:rFonts w:ascii="OpenSymbol;Arial Unicode MS" w:hAnsi="OpenSymbol;Arial Unicode MS" w:cs="OpenSymbol;Arial Unicode MS"/>
    </w:rPr>
  </w:style>
  <w:style w:type="character" w:customStyle="1" w:styleId="WW8Num21z0">
    <w:name w:val="WW8Num21z0"/>
    <w:qFormat/>
  </w:style>
  <w:style w:type="character" w:customStyle="1" w:styleId="WW8Num22z0">
    <w:name w:val="WW8Num22z0"/>
    <w:qFormat/>
  </w:style>
  <w:style w:type="character" w:customStyle="1" w:styleId="WW8Num23z0">
    <w:name w:val="WW8Num23z0"/>
    <w:qFormat/>
  </w:style>
  <w:style w:type="character" w:customStyle="1" w:styleId="WW8Num24z0">
    <w:name w:val="WW8Num24z0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St2z0">
    <w:name w:val="WW8NumSt2z0"/>
    <w:qFormat/>
    <w:rPr>
      <w:rFonts w:ascii="Symbol" w:hAnsi="Symbol" w:cs="Symbol"/>
    </w:rPr>
  </w:style>
  <w:style w:type="character" w:customStyle="1" w:styleId="Standardnpsmoodstavce1">
    <w:name w:val="Standardní písmo odstavce1"/>
    <w:qFormat/>
  </w:style>
  <w:style w:type="character" w:styleId="slostrnky">
    <w:name w:val="page number"/>
    <w:basedOn w:val="Standardnpsmoodstavce1"/>
    <w:qFormat/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Symbolyproslovn">
    <w:name w:val="Symboly pro číslování"/>
    <w:qFormat/>
    <w:rPr>
      <w:sz w:val="24"/>
      <w:szCs w:val="24"/>
    </w:rPr>
  </w:style>
  <w:style w:type="character" w:customStyle="1" w:styleId="Odrky">
    <w:name w:val="Odrážky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b/>
      <w:i w:val="0"/>
    </w:rPr>
  </w:style>
  <w:style w:type="paragraph" w:customStyle="1" w:styleId="Nadpis">
    <w:name w:val="Nadpis"/>
    <w:basedOn w:val="Normln"/>
    <w:next w:val="Tlotextu"/>
    <w:qFormat/>
    <w:pPr>
      <w:jc w:val="center"/>
    </w:pPr>
    <w:rPr>
      <w:b/>
      <w:smallCaps/>
      <w:sz w:val="32"/>
    </w:rPr>
  </w:style>
  <w:style w:type="paragraph" w:customStyle="1" w:styleId="Tlotextu">
    <w:name w:val="Tělo textu"/>
    <w:basedOn w:val="Normln"/>
  </w:style>
  <w:style w:type="paragraph" w:styleId="Seznam">
    <w:name w:val="List"/>
    <w:basedOn w:val="Tlotextu"/>
    <w:rPr>
      <w:rFonts w:ascii="Liberation Serif;Times New Roma" w:hAnsi="Liberation Serif;Times New Roma" w:cs="FreeSans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Liberation Serif" w:hAnsi="Liberation Serif" w:cs="Free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Liberation Serif;Times New Roma" w:hAnsi="Liberation Serif;Times New Roma"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Liberation Serif;Times New Roma" w:hAnsi="Liberation Serif;Times New Roma" w:cs="FreeSans"/>
      <w:i/>
      <w:iCs/>
      <w:sz w:val="24"/>
      <w:szCs w:val="24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qFormat/>
    <w:pPr>
      <w:tabs>
        <w:tab w:val="center" w:pos="4536"/>
        <w:tab w:val="right" w:pos="9072"/>
      </w:tabs>
    </w:pPr>
    <w:rPr>
      <w:sz w:val="16"/>
    </w:rPr>
  </w:style>
  <w:style w:type="paragraph" w:styleId="Zkladntext2">
    <w:name w:val="Body Text 2"/>
    <w:basedOn w:val="Normln"/>
    <w:qFormat/>
    <w:pPr>
      <w:ind w:firstLine="454"/>
    </w:pPr>
  </w:style>
  <w:style w:type="paragraph" w:styleId="Zkladntextodsazen2">
    <w:name w:val="Body Text Indent 2"/>
    <w:basedOn w:val="Normln"/>
    <w:qFormat/>
    <w:pPr>
      <w:ind w:firstLine="454"/>
    </w:pPr>
    <w:rPr>
      <w:sz w:val="22"/>
    </w:rPr>
  </w:style>
  <w:style w:type="paragraph" w:styleId="Bezmezer">
    <w:name w:val="No Spacing"/>
    <w:qFormat/>
    <w:pPr>
      <w:suppressAutoHyphens/>
    </w:pPr>
    <w:rPr>
      <w:rFonts w:ascii="Times New Roman" w:eastAsia="Times New Roman" w:hAnsi="Times New Roman" w:cs="Times New Roman"/>
      <w:lang w:val="en-US" w:bidi="ar-SA"/>
    </w:rPr>
  </w:style>
  <w:style w:type="paragraph" w:styleId="Odstavecseseznamem">
    <w:name w:val="List Paragraph"/>
    <w:basedOn w:val="Normln"/>
    <w:uiPriority w:val="34"/>
    <w:qFormat/>
    <w:pPr>
      <w:ind w:left="708"/>
    </w:p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customStyle="1" w:styleId="Obsahrmce">
    <w:name w:val="Obsah rámce"/>
    <w:basedOn w:val="Normln"/>
    <w:qFormat/>
  </w:style>
  <w:style w:type="paragraph" w:customStyle="1" w:styleId="Quotations">
    <w:name w:val="Quotations"/>
    <w:basedOn w:val="Normln"/>
    <w:qFormat/>
    <w:pPr>
      <w:spacing w:after="283"/>
      <w:ind w:left="567" w:right="567"/>
    </w:pPr>
  </w:style>
  <w:style w:type="paragraph" w:styleId="Nzev">
    <w:name w:val="Title"/>
    <w:basedOn w:val="Nadpis"/>
    <w:rPr>
      <w:bCs/>
      <w:sz w:val="36"/>
      <w:szCs w:val="36"/>
    </w:rPr>
  </w:style>
  <w:style w:type="paragraph" w:styleId="Podnadpis">
    <w:name w:val="Subtitle"/>
    <w:basedOn w:val="Nadpis"/>
    <w:rPr>
      <w:i/>
      <w:iCs/>
      <w:sz w:val="28"/>
      <w:szCs w:val="28"/>
    </w:rPr>
  </w:style>
  <w:style w:type="paragraph" w:styleId="Textbubliny">
    <w:name w:val="Balloon Text"/>
    <w:basedOn w:val="Normln"/>
    <w:qFormat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C54BCC"/>
    <w:pPr>
      <w:suppressAutoHyphens/>
      <w:textAlignment w:val="baseline"/>
    </w:pPr>
    <w:rPr>
      <w:rFonts w:ascii="Arial" w:eastAsia="Times New Roman" w:hAnsi="Arial" w:cs="Arial"/>
      <w:lang w:bidi="ar-SA"/>
    </w:rPr>
  </w:style>
  <w:style w:type="numbering" w:customStyle="1" w:styleId="slovn2">
    <w:name w:val="Číslování 2"/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szCs w:val="20"/>
      <w:lang w:bidi="ar-SA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customStyle="1" w:styleId="center">
    <w:name w:val="center"/>
    <w:basedOn w:val="Normln"/>
    <w:rsid w:val="00FC4CED"/>
    <w:pPr>
      <w:suppressAutoHyphens w:val="0"/>
      <w:spacing w:before="100" w:beforeAutospacing="1" w:after="100" w:afterAutospacing="1"/>
      <w:jc w:val="left"/>
    </w:pPr>
    <w:rPr>
      <w:rFonts w:eastAsiaTheme="minorHAnsi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6A69F0"/>
    <w:rPr>
      <w:rFonts w:ascii="Times New Roman" w:eastAsia="Times New Roman" w:hAnsi="Times New Roman" w:cs="Times New Roman"/>
      <w:szCs w:val="20"/>
      <w:lang w:bidi="ar-SA"/>
    </w:rPr>
  </w:style>
  <w:style w:type="character" w:customStyle="1" w:styleId="ZhlavChar">
    <w:name w:val="Záhlaví Char"/>
    <w:basedOn w:val="Standardnpsmoodstavce"/>
    <w:link w:val="Zhlav"/>
    <w:uiPriority w:val="99"/>
    <w:rsid w:val="00F971EF"/>
    <w:rPr>
      <w:rFonts w:ascii="Times New Roman" w:eastAsia="Times New Roman" w:hAnsi="Times New Roman" w:cs="Times New Roman"/>
      <w:szCs w:val="20"/>
      <w:lang w:bidi="ar-SA"/>
    </w:rPr>
  </w:style>
  <w:style w:type="paragraph" w:customStyle="1" w:styleId="Default">
    <w:name w:val="Default"/>
    <w:rsid w:val="00F971EF"/>
    <w:pPr>
      <w:widowControl w:val="0"/>
      <w:autoSpaceDE w:val="0"/>
      <w:autoSpaceDN w:val="0"/>
      <w:adjustRightInd w:val="0"/>
    </w:pPr>
    <w:rPr>
      <w:rFonts w:ascii="Tabac Slab" w:eastAsia="Calibri" w:hAnsi="Tabac Slab" w:cs="Tabac Slab"/>
      <w:color w:val="000000"/>
      <w:sz w:val="24"/>
      <w:lang w:val="en-US" w:eastAsia="ja-JP" w:bidi="ar-SA"/>
    </w:rPr>
  </w:style>
  <w:style w:type="character" w:customStyle="1" w:styleId="ZpatChar">
    <w:name w:val="Zápatí Char"/>
    <w:basedOn w:val="Standardnpsmoodstavce"/>
    <w:link w:val="Zpat"/>
    <w:uiPriority w:val="99"/>
    <w:rsid w:val="00F971EF"/>
    <w:rPr>
      <w:rFonts w:ascii="Times New Roman" w:eastAsia="Times New Roman" w:hAnsi="Times New Roman" w:cs="Times New Roman"/>
      <w:sz w:val="16"/>
      <w:szCs w:val="20"/>
      <w:lang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955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955C6"/>
    <w:rPr>
      <w:rFonts w:ascii="Times New Roman" w:eastAsia="Times New Roman" w:hAnsi="Times New Roman" w:cs="Times New Roman"/>
      <w:b/>
      <w:bCs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2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8c70d6-44eb-4285-bd64-21f5d8e051de">
      <Terms xmlns="http://schemas.microsoft.com/office/infopath/2007/PartnerControls"/>
    </lcf76f155ced4ddcb4097134ff3c332f>
    <TaxCatchAll xmlns="5a5be5b8-f468-47bb-b082-8f0064008dd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D848AA29B5A34FAB579A3F3F2F495A" ma:contentTypeVersion="14" ma:contentTypeDescription="Vytvoří nový dokument" ma:contentTypeScope="" ma:versionID="3da610942b9479af41bf8e2d3b5b756a">
  <xsd:schema xmlns:xsd="http://www.w3.org/2001/XMLSchema" xmlns:xs="http://www.w3.org/2001/XMLSchema" xmlns:p="http://schemas.microsoft.com/office/2006/metadata/properties" xmlns:ns2="ed8c70d6-44eb-4285-bd64-21f5d8e051de" xmlns:ns3="5a5be5b8-f468-47bb-b082-8f0064008dde" targetNamespace="http://schemas.microsoft.com/office/2006/metadata/properties" ma:root="true" ma:fieldsID="a9a3382fe5c3591f44e4570cd1ddebd9" ns2:_="" ns3:_="">
    <xsd:import namespace="ed8c70d6-44eb-4285-bd64-21f5d8e051de"/>
    <xsd:import namespace="5a5be5b8-f468-47bb-b082-8f0064008d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70d6-44eb-4285-bd64-21f5d8e051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aab49bf8-0112-4a17-bdd2-0d09fb0386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5be5b8-f468-47bb-b082-8f0064008dde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86e3bb33-bc94-4bfa-9de5-c52c2c0296d6}" ma:internalName="TaxCatchAll" ma:showField="CatchAllData" ma:web="5a5be5b8-f468-47bb-b082-8f0064008d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82E38E-D8DE-4C58-9E49-3D3CA0AC5B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1786E1-AD19-46D6-8D8A-FE92F14B9E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5D21BA-85C2-4B2D-B1C2-90F72E320158}">
  <ds:schemaRefs>
    <ds:schemaRef ds:uri="http://schemas.microsoft.com/office/2006/metadata/properties"/>
    <ds:schemaRef ds:uri="http://schemas.microsoft.com/office/infopath/2007/PartnerControls"/>
    <ds:schemaRef ds:uri="ed8c70d6-44eb-4285-bd64-21f5d8e051de"/>
    <ds:schemaRef ds:uri="5a5be5b8-f468-47bb-b082-8f0064008dde"/>
  </ds:schemaRefs>
</ds:datastoreItem>
</file>

<file path=customXml/itemProps4.xml><?xml version="1.0" encoding="utf-8"?>
<ds:datastoreItem xmlns:ds="http://schemas.openxmlformats.org/officeDocument/2006/customXml" ds:itemID="{AB2EB464-91FD-48D3-B6B9-AF16209489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8c70d6-44eb-4285-bd64-21f5d8e051de"/>
    <ds:schemaRef ds:uri="5a5be5b8-f468-47bb-b082-8f0064008d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1345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/>
  <LinksUpToDate>false</LinksUpToDate>
  <CharactersWithSpaces>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TPt</dc:creator>
  <cp:lastModifiedBy>Denisa Tichotová</cp:lastModifiedBy>
  <cp:revision>3</cp:revision>
  <cp:lastPrinted>2001-02-21T07:20:00Z</cp:lastPrinted>
  <dcterms:created xsi:type="dcterms:W3CDTF">2022-05-05T12:43:00Z</dcterms:created>
  <dcterms:modified xsi:type="dcterms:W3CDTF">2022-05-12T05:50:00Z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0x01010042D848AA29B5A34FAB579A3F3F2F495A</vt:lpwstr>
  </property>
  <property fmtid="{D5CDD505-2E9C-101B-9397-08002B2CF9AE}" pid="9" name="MediaServiceImageTags">
    <vt:lpwstr/>
  </property>
</Properties>
</file>